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74" w:rsidRPr="00963876" w:rsidRDefault="00B37A74" w:rsidP="00B37A74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/zał. 1 do zarządzenia Rektora UJK nr    /2016/ </w:t>
      </w:r>
    </w:p>
    <w:p w:rsidR="00B37A74" w:rsidRPr="00963876" w:rsidRDefault="00B37A74" w:rsidP="00B37A74">
      <w:pPr>
        <w:tabs>
          <w:tab w:val="left" w:pos="8317"/>
        </w:tabs>
        <w:spacing w:line="326" w:lineRule="exact"/>
        <w:ind w:left="2380" w:right="60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ab/>
      </w:r>
    </w:p>
    <w:p w:rsidR="00B37A74" w:rsidRPr="00963876" w:rsidRDefault="00B37A74" w:rsidP="00B37A7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B37A74" w:rsidRPr="00963876" w:rsidRDefault="00B37A74" w:rsidP="00B37A7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263"/>
        <w:gridCol w:w="6128"/>
      </w:tblGrid>
      <w:tr w:rsidR="00B37A74" w:rsidRPr="00963876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11.3-1DKS-D4-DTP</w:t>
            </w:r>
          </w:p>
        </w:tc>
      </w:tr>
      <w:tr w:rsidR="00B37A74" w:rsidRPr="00963876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A74" w:rsidRPr="002F7EED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Programy DTP</w:t>
            </w:r>
          </w:p>
          <w:bookmarkEnd w:id="0"/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7E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DTP Programs</w:t>
            </w:r>
          </w:p>
        </w:tc>
      </w:tr>
      <w:tr w:rsidR="00B37A74" w:rsidRPr="00963876" w:rsidTr="0090770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 / niestacjonarne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multimedialne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Adam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Jachimczyk</w:t>
            </w:r>
            <w:proofErr w:type="spellEnd"/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Adam.Jachimczyk@ujk.edu.pl</w:t>
            </w: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5126"/>
      </w:tblGrid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Specjalnościowy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37A74" w:rsidRPr="00963876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37A74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laboratoryjne 30 g. / 18 g.</w:t>
            </w:r>
          </w:p>
        </w:tc>
      </w:tr>
      <w:tr w:rsidR="00B37A74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Pomieszczenie dydaktyczne UJK</w:t>
            </w:r>
          </w:p>
        </w:tc>
      </w:tr>
      <w:tr w:rsidR="00B37A74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B37A74" w:rsidRPr="00963876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Metody podające: instruktaż.</w:t>
            </w:r>
          </w:p>
          <w:p w:rsidR="00B37A74" w:rsidRPr="00963876" w:rsidRDefault="00B37A74" w:rsidP="00907701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Metody praktyczne: ćwiczenia laboratoryjne, pokazy z opisem i objaśnieniem, metoda projektu.</w:t>
            </w:r>
          </w:p>
        </w:tc>
      </w:tr>
      <w:tr w:rsidR="00B37A74" w:rsidRPr="00963876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Ambrose G., Harris P.,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Typografia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Warszawa 2008.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2. Chwałowski R., Typografia typowej książki, Gliwice 2001.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3. Tomaszewski A., Pismo drukarskie, Wrocław 1989.</w:t>
            </w:r>
          </w:p>
        </w:tc>
      </w:tr>
      <w:tr w:rsidR="00B37A74" w:rsidRPr="00963876" w:rsidTr="0090770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Blater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 D.,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Roth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 S., Skanowanie i półtony. Kraków 2000.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2. Pastuszak W., Barwa w grafice komputerowej, Warszawa 2000.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>Richaudeau</w:t>
            </w:r>
            <w:proofErr w:type="spellEnd"/>
            <w:r w:rsidRPr="00963876">
              <w:rPr>
                <w:rFonts w:ascii="Times New Roman" w:hAnsi="Times New Roman" w:cs="Times New Roman"/>
                <w:sz w:val="20"/>
                <w:szCs w:val="20"/>
              </w:rPr>
              <w:t xml:space="preserve"> F.. Podręcznik typografii i łamania kolumn czyli sztuki drukarskiej, Warszawa 1997</w:t>
            </w: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7A74" w:rsidRPr="00963876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– Dostarczenie studentom pogłębionej wiedzy i szczegółowych informacji na temat przygotowania gazety i książki do druku i ekspozycji w Internecie.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– Inspirowanie studentów do zastosowania pogłębionej wiedzy i umiejętności do tworzenia różnorodnych form ekspozycyjnych.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– Kształtowanie umiejętności wykonania składu zaawansowanych publikacji z wykorzystaniem dostępnego oprogramowania.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– Wykazywanie kreatywności przy realizacji projektu.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B37A74" w:rsidRPr="00963876" w:rsidRDefault="00B37A74" w:rsidP="0090770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37A74" w:rsidRPr="00963876" w:rsidRDefault="00B37A74" w:rsidP="0090770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Laboratoria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Typy dokumentów drukowanych i elektronicznych. Opracowanie typograficzne różnego typu publikacji (pismo, kroje i rodzaje pisma,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fonty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rodzaje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fontów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kodowanie znaków, znaki wewnątrzwyrazowe i międzywyrazowe, skróty, symbole graficzne, liczby i symbole matematyczne). Opracowanie tekstu głównego i tekstów pobocznych. Sporządzanie przypisów, bibliografii. Opracowanie tabel i ilustracji. 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Projektowanie dokumentów interaktywnych. Publikowanie dokumentów w Internecie. Formaty wydawnictw cyfrowych (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epub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mobi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pdf). Urządzenia do odczytywania formatów cyfrowych. Obrazy i multimedia w wydawnictwach cyfrowych. Konwersja publikacji przeznaczonych do druku na publikacje cyfrowe.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Grafika rastrowa i wektorowa w publikacjach drukowanych i przeznaczonych do dystrybucji w Internecie. 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Zapoznanie z podstawowymi i zaawansowanymi funkcjami oprogramowania do składu elektronicznego publikacji. Opracowanie projektu i makiety wydawnictwa. Opracowanie typograficzne projektu.  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Wykonanie składu i łamania wybranego typu publikacji.</w:t>
            </w:r>
          </w:p>
          <w:p w:rsidR="00B37A74" w:rsidRPr="00963876" w:rsidRDefault="00B37A74" w:rsidP="00907701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Ekspozycja publikacji w formie drukowanej i publikacja treści w </w:t>
            </w:r>
            <w:proofErr w:type="spellStart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internecie</w:t>
            </w:r>
            <w:proofErr w:type="spellEnd"/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37A74" w:rsidRPr="00963876" w:rsidRDefault="00B37A74" w:rsidP="0090770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37A74" w:rsidRPr="00963876" w:rsidTr="00907701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A74" w:rsidRPr="00963876" w:rsidRDefault="00B37A74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uporządkowaną i pogłębioną wiedzę, obejmującą metodologię przygotowania dokumentów do celów wydawniczych, zna zawansowane metody i techniki projektowania i tworzenia publikacji oraz rozszerzoną terminologię.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o powiązaniach i wpływie różnych dziedzin nauki na produkcję wydawnictw.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podstawowe pojęcia i zasady dotyczące ochrony własności przemysłowej i prawa autorskiego oraz rozumie konieczność zarządzania zasobami własności intelektualnej w związku z działalnością wydawniczą.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DKS2P_W06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wyszukiwać, analizować, oceniać, selekcjonować, użytkować i integrować informację i dokumenty z różnych źródeł oraz potrafi formułować własne opinie i dobierać krytyczne dane celem ich wykorzystania w produkcji wydawnictw.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sposób uporządkowany i systematyczny korzysta z technologii informacyjnej, multimediów i zasobu Internetu oraz poprawnie opracowuje i ocenia informacje tam zawarte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przygotowując publikacje do druku.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DKS2P_U02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samodzielnie podejmować autonomiczne działania zmierzające do rozwiązywania konkretnych problemów edytorskich oraz umie opracować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wdrożyć procedury rozstrzygające w zakresie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edycji i publikacji wydawnictw; p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współpracować w zespole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mować</w:t>
            </w: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różne role.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DKS2P_U13</w:t>
            </w:r>
          </w:p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7E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DKS2P_U14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37A74" w:rsidRPr="00963876" w:rsidTr="00907701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odpowiednio określić priorytety służące realizacji określonego przez siebie lub innych zadania wydawniczego.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DKS2P_K03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6387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B37A74" w:rsidRPr="00963876" w:rsidRDefault="00B37A74" w:rsidP="00B37A74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B37A74" w:rsidRPr="00963876" w:rsidRDefault="00B37A74" w:rsidP="00B37A7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37A74" w:rsidRPr="00963876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B37A7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37A74" w:rsidRPr="00963876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37A74" w:rsidRPr="00963876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A74" w:rsidRPr="00963876" w:rsidRDefault="00B37A74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Laboratoria (L)*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74" w:rsidRPr="00963876" w:rsidRDefault="00B37A74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51-60% możliwych do uzyskania punktów.</w:t>
            </w:r>
          </w:p>
        </w:tc>
      </w:tr>
      <w:tr w:rsidR="00B37A74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61-70% możliwych do uzyskania punktów.</w:t>
            </w:r>
          </w:p>
        </w:tc>
      </w:tr>
      <w:tr w:rsidR="00B37A74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71-80% możliwych do uzyskania punktów.</w:t>
            </w:r>
          </w:p>
        </w:tc>
      </w:tr>
      <w:tr w:rsidR="00B37A74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81-90% możliwych do uzyskania punktów.</w:t>
            </w:r>
          </w:p>
        </w:tc>
      </w:tr>
      <w:tr w:rsidR="00B37A74" w:rsidRPr="00963876" w:rsidTr="009077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Projekt. Otrzymanie 91-100% możliwych do uzyskania punktów.</w:t>
            </w:r>
          </w:p>
        </w:tc>
      </w:tr>
    </w:tbl>
    <w:p w:rsidR="00B37A74" w:rsidRPr="00963876" w:rsidRDefault="00B37A74" w:rsidP="00B37A7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37A74" w:rsidRPr="00963876" w:rsidRDefault="00B37A74" w:rsidP="00B37A7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387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37A74" w:rsidRPr="00963876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składu wydawnictwa*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B37A74" w:rsidRPr="00963876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A74" w:rsidRPr="00963876" w:rsidRDefault="00B37A74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38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B37A74" w:rsidRPr="00963876" w:rsidRDefault="00B37A74" w:rsidP="00B37A74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B37A74" w:rsidRPr="00963876" w:rsidRDefault="00B37A74" w:rsidP="00B37A7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B37A74" w:rsidRPr="00963876" w:rsidRDefault="00B37A74" w:rsidP="00B37A7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96387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96387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B37A74" w:rsidRPr="00963876" w:rsidRDefault="00B37A74" w:rsidP="00B37A7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37A74" w:rsidRPr="00963876" w:rsidRDefault="00B37A74" w:rsidP="00B37A74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37A74" w:rsidRPr="00963876" w:rsidRDefault="00B37A74" w:rsidP="00B37A74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963876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963876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B37A74" w:rsidRPr="00963876" w:rsidRDefault="00B37A74" w:rsidP="00B37A74">
      <w:pPr>
        <w:rPr>
          <w:rFonts w:ascii="Times New Roman" w:hAnsi="Times New Roman" w:cs="Times New Roman"/>
          <w:sz w:val="20"/>
          <w:szCs w:val="20"/>
        </w:rPr>
      </w:pPr>
    </w:p>
    <w:p w:rsidR="00B37A74" w:rsidRDefault="00B37A74" w:rsidP="00B37A74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B37A74" w:rsidRDefault="00B37A74" w:rsidP="00B37A74">
      <w:pPr>
        <w:spacing w:line="326" w:lineRule="exact"/>
        <w:ind w:left="2380" w:right="60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7B5A"/>
    <w:multiLevelType w:val="multilevel"/>
    <w:tmpl w:val="6610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74"/>
    <w:rsid w:val="00086377"/>
    <w:rsid w:val="00B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A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2017-11-13T10:03:00Z</dcterms:created>
  <dcterms:modified xsi:type="dcterms:W3CDTF">2017-11-13T10:05:00Z</dcterms:modified>
</cp:coreProperties>
</file>