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FF" w:rsidRPr="00963876" w:rsidRDefault="007902FF" w:rsidP="007902FF">
      <w:pPr>
        <w:pStyle w:val="Bodytext20"/>
        <w:shd w:val="clear" w:color="auto" w:fill="auto"/>
        <w:ind w:left="2380" w:right="60" w:firstLine="0"/>
        <w:rPr>
          <w:i/>
          <w:color w:val="FF0000"/>
          <w:sz w:val="20"/>
          <w:szCs w:val="20"/>
          <w:lang w:eastAsia="pl-PL"/>
        </w:rPr>
      </w:pPr>
      <w:r w:rsidRPr="00963876">
        <w:rPr>
          <w:i/>
          <w:color w:val="FF0000"/>
          <w:sz w:val="20"/>
          <w:szCs w:val="20"/>
          <w:lang w:eastAsia="pl-PL"/>
        </w:rPr>
        <w:t xml:space="preserve">/zał. 1 do zarządzenia Rektora UJK nr    /2016/ </w:t>
      </w:r>
    </w:p>
    <w:p w:rsidR="007902FF" w:rsidRPr="00963876" w:rsidRDefault="007902FF" w:rsidP="007902FF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ab/>
      </w:r>
    </w:p>
    <w:p w:rsidR="007902FF" w:rsidRPr="00963876" w:rsidRDefault="007902FF" w:rsidP="007902FF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7902FF" w:rsidRPr="00963876" w:rsidRDefault="007902FF" w:rsidP="007902FF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263"/>
        <w:gridCol w:w="6127"/>
      </w:tblGrid>
      <w:tr w:rsidR="007902FF" w:rsidRPr="00963876" w:rsidTr="0090770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11.3-1DKS-D3-SEO</w:t>
            </w:r>
          </w:p>
        </w:tc>
      </w:tr>
      <w:tr w:rsidR="007902FF" w:rsidRPr="00963876" w:rsidTr="0090770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FF" w:rsidRPr="002F7EED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r w:rsidRPr="002F7E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Podstawy SEO</w:t>
            </w:r>
          </w:p>
          <w:bookmarkEnd w:id="0"/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7E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SEO </w:t>
            </w:r>
            <w:proofErr w:type="spellStart"/>
            <w:r w:rsidRPr="002F7E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basics</w:t>
            </w:r>
            <w:proofErr w:type="spellEnd"/>
          </w:p>
        </w:tc>
      </w:tr>
      <w:tr w:rsidR="007902FF" w:rsidRPr="00963876" w:rsidTr="0090770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7902FF" w:rsidRPr="00963876" w:rsidRDefault="007902FF" w:rsidP="007902F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902FF" w:rsidRPr="00963876" w:rsidRDefault="007902FF" w:rsidP="007902F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5153"/>
      </w:tblGrid>
      <w:tr w:rsidR="007902FF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i komunikacja społeczna</w:t>
            </w:r>
          </w:p>
        </w:tc>
      </w:tr>
      <w:tr w:rsidR="007902FF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 / niestacjonarne</w:t>
            </w:r>
          </w:p>
        </w:tc>
      </w:tr>
      <w:tr w:rsidR="007902FF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7902FF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7902FF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multimedialne</w:t>
            </w:r>
          </w:p>
        </w:tc>
      </w:tr>
      <w:tr w:rsidR="007902FF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Instytut Dziennikarstwa i Informacji</w:t>
            </w:r>
          </w:p>
        </w:tc>
      </w:tr>
      <w:tr w:rsidR="007902FF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Adam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Jachimczyk</w:t>
            </w:r>
            <w:proofErr w:type="spellEnd"/>
          </w:p>
        </w:tc>
      </w:tr>
      <w:tr w:rsidR="007902FF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Adam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Jachimczyk</w:t>
            </w:r>
            <w:proofErr w:type="spellEnd"/>
          </w:p>
        </w:tc>
      </w:tr>
      <w:tr w:rsidR="007902FF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Adam.Jachimczyk@ujk.edu.pl</w:t>
            </w:r>
          </w:p>
        </w:tc>
      </w:tr>
    </w:tbl>
    <w:p w:rsidR="007902FF" w:rsidRPr="00963876" w:rsidRDefault="007902FF" w:rsidP="007902F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902FF" w:rsidRPr="00963876" w:rsidRDefault="007902FF" w:rsidP="007902F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5125"/>
      </w:tblGrid>
      <w:tr w:rsidR="007902FF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Moduł specjalnościowy</w:t>
            </w:r>
          </w:p>
        </w:tc>
      </w:tr>
      <w:tr w:rsidR="007902FF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polski/angielski</w:t>
            </w:r>
          </w:p>
        </w:tc>
      </w:tr>
      <w:tr w:rsidR="007902FF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7902FF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7902FF" w:rsidRPr="00963876" w:rsidRDefault="007902FF" w:rsidP="007902F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902FF" w:rsidRPr="00963876" w:rsidRDefault="007902FF" w:rsidP="007902F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902FF" w:rsidRPr="00963876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7902F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– 15 g. / 9 g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902FF" w:rsidRPr="00963876" w:rsidRDefault="007902FF" w:rsidP="0090770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laboratoryjne – 30 g. / 18 g.</w:t>
            </w:r>
          </w:p>
        </w:tc>
      </w:tr>
      <w:tr w:rsidR="007902FF" w:rsidRPr="00963876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7902F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Pomieszczenie dydaktyczne UJK</w:t>
            </w:r>
          </w:p>
        </w:tc>
      </w:tr>
      <w:tr w:rsidR="007902FF" w:rsidRPr="00963876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7902F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7902FF" w:rsidRPr="00963876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7902F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Metody podające: wykład informacyjny, instruktaż.</w:t>
            </w:r>
          </w:p>
          <w:p w:rsidR="007902FF" w:rsidRPr="00963876" w:rsidRDefault="007902FF" w:rsidP="0090770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Metody problemowe: uczenie wspomagane komputerem.</w:t>
            </w:r>
          </w:p>
        </w:tc>
      </w:tr>
      <w:tr w:rsidR="007902FF" w:rsidRPr="00963876" w:rsidTr="0090770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7902F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Enge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E., Spencer S.,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Stricchiola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J., SEO, czyli sztuka optymalizacji witryn dla wyszukiwarek. Gliwice, Helion 2016. 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Sztal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P., Algorytm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Google’a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ranking parametrów SEO, czyli najpierw rzeczy najważniejsze. „Online Marketing Magazyn” 2014, nr 4, s. 38-40. Dostępny na </w:t>
            </w:r>
            <w:r w:rsidRPr="00963876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WWW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https://blog.performancemedia.pl/wp-content/uploads/2014/08/Algorytm-Google-ranking-parametr%C3%B3w-SEO-OMP.pdf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Wskazówki dla webmasterów. Dostępny na </w:t>
            </w:r>
            <w:r w:rsidRPr="00963876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WWW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https://support.google.com/webmasters/answer/35769?hl=pl</w:t>
            </w:r>
          </w:p>
        </w:tc>
      </w:tr>
      <w:tr w:rsidR="007902FF" w:rsidRPr="00963876" w:rsidTr="0090770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Marzec K., Narzędzia Google dla e-commerce. 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Gliwice,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Helion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 2016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2. Search Engine Optimization Starter Guide. 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Dostępny na </w:t>
            </w:r>
            <w:r w:rsidRPr="00963876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WWW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http://static.googleusercontent.com/media/</w:t>
            </w:r>
            <w:r w:rsidRPr="00963876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WWW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.google.com/pl//webmasters/docs/search-engine-optimization-starter-guide.pdf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Zastrożna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Martyna. Google Analytics w biznesie: poradnik dla zaawansowanych. Gliwice, Helion 2015.</w:t>
            </w:r>
          </w:p>
        </w:tc>
      </w:tr>
    </w:tbl>
    <w:p w:rsidR="007902FF" w:rsidRPr="00963876" w:rsidRDefault="007902FF" w:rsidP="007902F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902FF" w:rsidRPr="00963876" w:rsidRDefault="007902FF" w:rsidP="007902F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902FF" w:rsidRPr="00963876" w:rsidTr="0090770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FF" w:rsidRPr="00963876" w:rsidRDefault="007902FF" w:rsidP="007902FF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C1 - Zapoznanie studentów z  podstawową terminologią wykorzystywaną w czasie pozycjonowania witryn </w:t>
            </w:r>
            <w:r w:rsidRPr="00963876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WWW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 – Przedstawienie funkcji oprogramowania umożliwiającego optymalizację stron </w:t>
            </w:r>
            <w:r w:rsidRPr="00963876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WWW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 – Kształtowanie umiejętności tworzenia przyjaznych dla wyszukiwarek stron </w:t>
            </w:r>
            <w:r w:rsidRPr="00963876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WWW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publikowanych na nich treści.</w:t>
            </w:r>
          </w:p>
        </w:tc>
      </w:tr>
      <w:tr w:rsidR="007902FF" w:rsidRPr="00963876" w:rsidTr="0090770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7902FF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Podstawowe pojęcia SEO (SEO, SEM, SERP, słowa kluczowe, gęstość słowa kluczowego, kanibalizm słów kluczowych,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pagejacking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farmy treści, katalogi, wzajemne linkowanie, linki wychodzące i przychodzące, mapa witryny,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AdSense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AdWords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Podstawy pozycjonowania strony </w:t>
            </w:r>
            <w:r w:rsidRPr="00963876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WWW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czynniki wpływające na pozycję witryny w rankingach internetowych wyszukiwarek; architektura informacji witryny </w:t>
            </w:r>
            <w:r w:rsidRPr="00963876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WWW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Google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SearchConsole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Google Analytics – narzędzia wykorzystywane w pozycjonowaniu stron internetowych.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Media społecznościowe i ich wykorzystanie w czasie pozycjonowania stron </w:t>
            </w:r>
            <w:r w:rsidRPr="00963876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WWW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Etyczny aspekt pozycjonowania stron </w:t>
            </w:r>
            <w:r w:rsidRPr="00963876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WWW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Założenie i administrowanie stroną internetową, która ma zostać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wypozycjonowana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instalacja oprogramowania wykorzystywanego w pozycjonowaniu, narzędzia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webmasterskie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Google, Google Analytics, Google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SearchConsole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analiza parametrów witryny </w:t>
            </w:r>
            <w:r w:rsidRPr="00963876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WWW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 kątem SEO (indeksowanie w wyszukiwarkach, liczba hiperłączy kierujących do pozycjonowanej witryny, słowa i frazy kluczowe). Przygotowanie mobilnej wersji strony. 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Czynniki wewnętrzne i zewnętrzne wpływające na pozycję witryny w rankingach internetowych wyszukiwarek (domena, adres URL, elementy graficzne, słowa kluczowe, znaczniki meta, hiperłącza, plik robots.txt, mapa strony).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Wybór słów kluczowych, wykorzystanie narzędzi do analizy i wyboru słów kluczowych; tworzenie treści pod kątem wymagań SEO. Opracowanie elementów graficznych występujących na witrynie. 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Hiperłącza i ich rola w pozycjonowaniu witryny </w:t>
            </w:r>
            <w:r w:rsidRPr="00963876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WWW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narzędzia do analizy hiperłączy, budowa bazy hiperłączy.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Analiza statystyk i wskaźników pozycjonowanej witryny internetowej (Google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SearchConsole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Google Analytics)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Wykorzystanie mediów społecznościowych w pozycjonowaniu.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Analiza własnych stron </w:t>
            </w:r>
            <w:r w:rsidRPr="00963876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WWW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 kątem spełnienia wymagań SEO, opracowanie końcowego raportu.</w:t>
            </w:r>
          </w:p>
          <w:p w:rsidR="007902FF" w:rsidRPr="00963876" w:rsidRDefault="007902FF" w:rsidP="00907701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7902FF" w:rsidRPr="00963876" w:rsidRDefault="007902FF" w:rsidP="007902FF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902FF" w:rsidRPr="00963876" w:rsidRDefault="007902FF" w:rsidP="007902FF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7902FF" w:rsidRPr="00963876" w:rsidTr="00907701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2FF" w:rsidRPr="00963876" w:rsidRDefault="007902FF" w:rsidP="00907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7902FF" w:rsidRPr="00963876" w:rsidTr="00907701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902FF" w:rsidRPr="00963876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wiedzę związaną z pozycjonowaniem strony i narzędziami analitycznymi wykorzystywanymi w Internecie, rozumie terminologię używaną w tej dziedzinie.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DKS2P_W01</w:t>
            </w:r>
          </w:p>
        </w:tc>
      </w:tr>
      <w:tr w:rsidR="007902FF" w:rsidRPr="00963876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wiedzę na temat obowiązujących technik i procedur pozycjonowania stron internetowych, potrafi doskonalić te techniki wykorzystując wiedzę z innych dziedzin.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DKS2P_W04</w:t>
            </w:r>
          </w:p>
        </w:tc>
      </w:tr>
      <w:tr w:rsidR="007902FF" w:rsidRPr="00963876" w:rsidTr="00907701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902FF" w:rsidRPr="00963876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Systematycznie korzysta z narzędzi technologii informacyjnej, multimediów i zasobów Internetu celem przygotowania właściwie spozycjonowanych treści. Potrafi zastosować w praktyce wiedzę z różnych dziedzin – grafika, edytorstwo i analizę zawartości stron celem stworzenia przyjaznej i wysoko ocenianej witryny.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DKS2P_U02</w:t>
            </w:r>
          </w:p>
        </w:tc>
      </w:tr>
      <w:tr w:rsidR="007902FF" w:rsidRPr="00963876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 zastosować w pozycjonowaniu stron argumentację i wykorzystać poglądy autorytetów z dziedziny SEO, potrafi przedstawić wnioski w oparciu sformułowane przesłanki z raportów GA.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DKS2P_U05</w:t>
            </w:r>
          </w:p>
        </w:tc>
      </w:tr>
      <w:tr w:rsidR="007902FF" w:rsidRPr="00963876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zaprojektować witryny </w:t>
            </w:r>
            <w:r w:rsidRPr="00963876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WWW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oparciu o wiedzę na temat przyjaznych stron.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DKS2P_U07</w:t>
            </w:r>
          </w:p>
        </w:tc>
      </w:tr>
      <w:tr w:rsidR="007902FF" w:rsidRPr="00963876" w:rsidTr="00907701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902FF" w:rsidRPr="00963876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i dba o etyczne zachowania przy pozycjonowaniu stron.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DKS2P_K04</w:t>
            </w:r>
          </w:p>
        </w:tc>
      </w:tr>
      <w:tr w:rsidR="007902FF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2F7EED" w:rsidRDefault="007902FF" w:rsidP="007902FF">
            <w:pPr>
              <w:pStyle w:val="Akapitzlist"/>
              <w:numPr>
                <w:ilvl w:val="1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7E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7902FF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7902FF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</w:t>
            </w:r>
            <w:r w:rsidRPr="0096387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902FF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902FF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902FF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902FF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902FF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902FF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902FF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902FF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7902FF" w:rsidRPr="00963876" w:rsidRDefault="007902FF" w:rsidP="007902FF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7902FF" w:rsidRPr="00963876" w:rsidRDefault="007902FF" w:rsidP="007902FF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902FF" w:rsidRPr="00963876" w:rsidTr="0090770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2F7EED" w:rsidRDefault="007902FF" w:rsidP="007902FF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7E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7902FF" w:rsidRPr="00963876" w:rsidTr="0090770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902FF" w:rsidRPr="00963876" w:rsidTr="0090770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2FF" w:rsidRPr="00963876" w:rsidRDefault="007902FF" w:rsidP="00907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sprawdzające opanowanie tematyki poruszanej na wykładzie.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Otrzymanie 51-60% możliwych do uzyskania punktów.</w:t>
            </w:r>
          </w:p>
        </w:tc>
      </w:tr>
      <w:tr w:rsidR="007902FF" w:rsidRPr="00963876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sprawdzające opanowanie tematyki poruszanej na wykładzie.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Otrzymanie 61-70% % możliwych do uzyskania punktów.</w:t>
            </w:r>
          </w:p>
        </w:tc>
      </w:tr>
      <w:tr w:rsidR="007902FF" w:rsidRPr="00963876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sprawdzające opanowanie tematyki poruszanej na wykładzie.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Otrzymanie 71-80% możliwych do uzyskania punktów.</w:t>
            </w:r>
          </w:p>
        </w:tc>
      </w:tr>
      <w:tr w:rsidR="007902FF" w:rsidRPr="00963876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sprawdzające opanowanie tematyki poruszanej na wykładzie.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Otrzymanie 81-90% możliwych do uzyskania punktów.</w:t>
            </w:r>
          </w:p>
        </w:tc>
      </w:tr>
      <w:tr w:rsidR="007902FF" w:rsidRPr="00963876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sprawdzające opanowanie tematyki poruszanej na wykładzie.</w:t>
            </w:r>
          </w:p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Otrzymanie 91-100% możliwych do uzyskania punktów.</w:t>
            </w:r>
          </w:p>
        </w:tc>
      </w:tr>
      <w:tr w:rsidR="007902FF" w:rsidRPr="00963876" w:rsidTr="0090770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2FF" w:rsidRPr="00963876" w:rsidRDefault="007902FF" w:rsidP="0090770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Laboratoria (L)*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FF" w:rsidRPr="00963876" w:rsidRDefault="007902FF" w:rsidP="0090770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Projekt. Otrzymanie 51-60% możliwych do uzyskania punktów.</w:t>
            </w:r>
          </w:p>
        </w:tc>
      </w:tr>
      <w:tr w:rsidR="007902FF" w:rsidRPr="00963876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Projekt. Otrzymanie 61-70% możliwych do uzyskania punktów.</w:t>
            </w:r>
          </w:p>
        </w:tc>
      </w:tr>
      <w:tr w:rsidR="007902FF" w:rsidRPr="00963876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Projekt. Otrzymanie 71-80% możliwych do uzyskania punktów.</w:t>
            </w:r>
          </w:p>
        </w:tc>
      </w:tr>
      <w:tr w:rsidR="007902FF" w:rsidRPr="00963876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Projekt. Otrzymanie 81-90% możliwych do uzyskania punktów.</w:t>
            </w:r>
          </w:p>
        </w:tc>
      </w:tr>
      <w:tr w:rsidR="007902FF" w:rsidRPr="00963876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Projekt. Otrzymanie 91-100% możliwych do uzyskania punktów.</w:t>
            </w:r>
          </w:p>
        </w:tc>
      </w:tr>
    </w:tbl>
    <w:p w:rsidR="007902FF" w:rsidRPr="00963876" w:rsidRDefault="007902FF" w:rsidP="007902FF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7902FF" w:rsidRPr="00963876" w:rsidRDefault="007902FF" w:rsidP="007902F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7902FF" w:rsidRPr="00963876" w:rsidTr="0090770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902FF" w:rsidRPr="00963876" w:rsidTr="0090770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7902FF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29</w:t>
            </w:r>
          </w:p>
        </w:tc>
      </w:tr>
      <w:tr w:rsidR="007902FF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7902FF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7902FF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7902FF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2FF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46</w:t>
            </w:r>
          </w:p>
        </w:tc>
      </w:tr>
      <w:tr w:rsidR="007902FF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2FF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7902FF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7902FF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2FF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Inne – opracowywanie tekstów na stronę </w:t>
            </w:r>
            <w:r w:rsidRPr="00963876">
              <w:rPr>
                <w:rFonts w:ascii="Times New Roman" w:hAnsi="Times New Roman" w:cs="Times New Roman"/>
                <w:i/>
                <w:caps/>
                <w:color w:val="auto"/>
                <w:sz w:val="20"/>
                <w:szCs w:val="20"/>
              </w:rPr>
              <w:t>WWW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</w:tr>
      <w:tr w:rsidR="007902FF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7902FF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02FF" w:rsidRPr="00963876" w:rsidRDefault="007902FF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02FF" w:rsidRPr="00963876" w:rsidRDefault="007902FF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7902FF" w:rsidRPr="00963876" w:rsidRDefault="007902FF" w:rsidP="007902FF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7902FF" w:rsidRPr="00963876" w:rsidRDefault="007902FF" w:rsidP="007902FF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7902FF" w:rsidRPr="00963876" w:rsidRDefault="007902FF" w:rsidP="007902FF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Przyjmuję do realizacji</w:t>
      </w:r>
      <w:r w:rsidRPr="00963876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(data i podpisy osób prowadzących przedmiot w danym roku akademickim)</w:t>
      </w:r>
    </w:p>
    <w:p w:rsidR="007902FF" w:rsidRPr="00963876" w:rsidRDefault="007902FF" w:rsidP="007902FF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902FF" w:rsidRPr="00963876" w:rsidRDefault="007902FF" w:rsidP="007902FF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902FF" w:rsidRPr="00963876" w:rsidRDefault="007902FF" w:rsidP="007902FF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96387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96387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963876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............................................................................................................................</w:t>
      </w:r>
    </w:p>
    <w:p w:rsidR="00086377" w:rsidRDefault="00086377"/>
    <w:sectPr w:rsidR="0008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6ED9"/>
    <w:multiLevelType w:val="multilevel"/>
    <w:tmpl w:val="E866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FF"/>
    <w:rsid w:val="00086377"/>
    <w:rsid w:val="0079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2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7902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902FF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790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2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7902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902FF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79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2017-11-13T09:48:00Z</dcterms:created>
  <dcterms:modified xsi:type="dcterms:W3CDTF">2017-11-13T09:49:00Z</dcterms:modified>
</cp:coreProperties>
</file>