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72" w:rsidRPr="00CD3F72" w:rsidRDefault="00CD3F72" w:rsidP="00CD3F7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CD3F72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CD3F72" w:rsidRPr="00CD3F72" w:rsidRDefault="00CD3F72" w:rsidP="00CD3F7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251"/>
        <w:gridCol w:w="5920"/>
      </w:tblGrid>
      <w:tr w:rsidR="00CD3F72" w:rsidRPr="00CD3F72" w:rsidTr="009E17C8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lang w:val="pl" w:eastAsia="pl-PL"/>
              </w:rPr>
              <w:t>Kod przedmiotu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val="pl" w:eastAsia="pl-PL"/>
              </w:rPr>
              <w:t>15.1-1DKS-C19-WM</w:t>
            </w:r>
          </w:p>
        </w:tc>
      </w:tr>
      <w:tr w:rsidR="00CD3F72" w:rsidRPr="00CD3F72" w:rsidTr="009E17C8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lang w:val="pl" w:eastAsia="pl-PL"/>
              </w:rPr>
              <w:t>Nazwa przedmiotu w języku</w:t>
            </w:r>
            <w:r w:rsidRPr="00CD3F72">
              <w:rPr>
                <w:rFonts w:ascii="Times New Roman" w:eastAsia="Arial Unicode MS" w:hAnsi="Times New Roman" w:cs="Times New Roman"/>
                <w:lang w:val="pl" w:eastAsia="pl-PL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bookmarkStart w:id="0" w:name="_GoBack"/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Wykład monograficzny II </w:t>
            </w:r>
            <w:bookmarkEnd w:id="0"/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– Czasopiśmiennictwo młodzieży szkolnej</w:t>
            </w:r>
          </w:p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 xml:space="preserve">Lecture monographic – Teenager’s Periodical Press </w:t>
            </w:r>
          </w:p>
        </w:tc>
      </w:tr>
      <w:tr w:rsidR="00CD3F72" w:rsidRPr="00CD3F72" w:rsidTr="009E17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CD3F72" w:rsidRPr="00CD3F72" w:rsidRDefault="00CD3F72" w:rsidP="00CD3F72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CD3F72" w:rsidRPr="00CD3F72" w:rsidRDefault="00CD3F72" w:rsidP="00CD3F72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CD3F72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5020"/>
      </w:tblGrid>
      <w:tr w:rsidR="00CD3F72" w:rsidRPr="00CD3F72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Dziennikarstwo i komunikacja społeczna</w:t>
            </w:r>
          </w:p>
        </w:tc>
      </w:tr>
      <w:tr w:rsidR="00CD3F72" w:rsidRPr="00CD3F72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Studia stacjonarne/ studia niestacjonarne</w:t>
            </w:r>
          </w:p>
        </w:tc>
      </w:tr>
      <w:tr w:rsidR="00CD3F72" w:rsidRPr="00CD3F72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 pierwszego stopnia</w:t>
            </w:r>
          </w:p>
        </w:tc>
      </w:tr>
      <w:tr w:rsidR="00CD3F72" w:rsidRPr="00CD3F72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Praktyczny</w:t>
            </w:r>
          </w:p>
        </w:tc>
      </w:tr>
      <w:tr w:rsidR="00CD3F72" w:rsidRPr="00CD3F72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1.5. Specjalność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Wszystkie specjalności</w:t>
            </w:r>
          </w:p>
        </w:tc>
      </w:tr>
      <w:tr w:rsidR="00CD3F72" w:rsidRPr="00CD3F72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1.6. Jednostka prowadząca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Instytut Dziennikarstwa i Informacji</w:t>
            </w:r>
          </w:p>
        </w:tc>
      </w:tr>
      <w:tr w:rsidR="00CD3F72" w:rsidRPr="00CD3F72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1.7. Osoba przygotowująca kartę przedmiotu     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dr hab. Jolanta </w:t>
            </w:r>
            <w:proofErr w:type="spellStart"/>
            <w:r w:rsidRPr="00CD3F7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Dzieniakowska</w:t>
            </w:r>
            <w:proofErr w:type="spellEnd"/>
            <w:r w:rsidRPr="00CD3F7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, prof. UJK</w:t>
            </w:r>
          </w:p>
        </w:tc>
      </w:tr>
      <w:tr w:rsidR="00CD3F72" w:rsidRPr="00CD3F72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1.8. Osoba odpowiedzialna za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dr hab. Jolanta </w:t>
            </w:r>
            <w:proofErr w:type="spellStart"/>
            <w:r w:rsidRPr="00CD3F7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Dzieniakowska</w:t>
            </w:r>
            <w:proofErr w:type="spellEnd"/>
            <w:r w:rsidRPr="00CD3F7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, prof. UJK</w:t>
            </w:r>
          </w:p>
        </w:tc>
      </w:tr>
      <w:tr w:rsidR="00CD3F72" w:rsidRPr="00CD3F72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1.9. Kontakt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smartTag w:uri="urn:schemas-microsoft-com:office:smarttags" w:element="PersonName">
              <w:r w:rsidRPr="00CD3F72">
                <w:rPr>
                  <w:rFonts w:ascii="Times New Roman" w:eastAsia="Arial Unicode MS" w:hAnsi="Times New Roman" w:cs="Times New Roman"/>
                  <w:sz w:val="20"/>
                  <w:szCs w:val="20"/>
                  <w:lang w:val="pl" w:eastAsia="pl-PL"/>
                </w:rPr>
                <w:t>jolanta.dzieniakowska@ujk.edu.pl</w:t>
              </w:r>
            </w:smartTag>
          </w:p>
        </w:tc>
      </w:tr>
    </w:tbl>
    <w:p w:rsidR="00CD3F72" w:rsidRPr="00CD3F72" w:rsidRDefault="00CD3F72" w:rsidP="00CD3F72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CD3F72" w:rsidRPr="00CD3F72" w:rsidRDefault="00CD3F72" w:rsidP="00CD3F72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CD3F72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4914"/>
      </w:tblGrid>
      <w:tr w:rsidR="00CD3F72" w:rsidRPr="00CD3F72" w:rsidTr="009E17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kierunkowy</w:t>
            </w:r>
          </w:p>
        </w:tc>
      </w:tr>
      <w:tr w:rsidR="00CD3F72" w:rsidRPr="00CD3F72" w:rsidTr="009E17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Status przedmiotu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Obowiązkowy</w:t>
            </w:r>
          </w:p>
        </w:tc>
      </w:tr>
      <w:tr w:rsidR="00CD3F72" w:rsidRPr="00CD3F72" w:rsidTr="009E17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2.3. Język wykładowy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Polski</w:t>
            </w:r>
          </w:p>
        </w:tc>
      </w:tr>
      <w:tr w:rsidR="00CD3F72" w:rsidRPr="00CD3F72" w:rsidTr="009E17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2.4. Semestry, na których realizowany jest</w:t>
            </w: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br/>
              <w:t xml:space="preserve">       przedmiot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VI</w:t>
            </w:r>
          </w:p>
        </w:tc>
      </w:tr>
      <w:tr w:rsidR="00CD3F72" w:rsidRPr="00CD3F72" w:rsidTr="009E17C8">
        <w:trPr>
          <w:trHeight w:val="2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2.5. Wymagania wstępne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Brak</w:t>
            </w:r>
          </w:p>
        </w:tc>
      </w:tr>
    </w:tbl>
    <w:p w:rsidR="00CD3F72" w:rsidRPr="00CD3F72" w:rsidRDefault="00CD3F72" w:rsidP="00CD3F72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CD3F72" w:rsidRPr="00CD3F72" w:rsidRDefault="00CD3F72" w:rsidP="00CD3F72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CD3F72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590"/>
      </w:tblGrid>
      <w:tr w:rsidR="00CD3F72" w:rsidRPr="00CD3F72" w:rsidTr="009E17C8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Formy zajęć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 xml:space="preserve">wykład 30 godz. - stacjonarne </w:t>
            </w:r>
          </w:p>
          <w:p w:rsidR="00CD3F72" w:rsidRPr="00CD3F72" w:rsidRDefault="00CD3F72" w:rsidP="00CD3F72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wykład 18 godz. - niestacjonarne</w:t>
            </w:r>
          </w:p>
        </w:tc>
      </w:tr>
      <w:tr w:rsidR="00CD3F72" w:rsidRPr="00CD3F72" w:rsidTr="009E17C8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realizacji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Zajęcia tradycyjne w pomieszczeniu dydaktycznym UJK</w:t>
            </w:r>
          </w:p>
        </w:tc>
      </w:tr>
      <w:tr w:rsidR="00CD3F72" w:rsidRPr="00CD3F72" w:rsidTr="009E17C8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zaliczenia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z oceną</w:t>
            </w:r>
          </w:p>
        </w:tc>
      </w:tr>
      <w:tr w:rsidR="00CD3F72" w:rsidRPr="00CD3F72" w:rsidTr="009E17C8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D3F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Wykład konwersatoryjny, dyskusja wielokrotna (grupowa), metoda problemowa, projekt</w:t>
            </w:r>
          </w:p>
        </w:tc>
      </w:tr>
      <w:tr w:rsidR="00CD3F72" w:rsidRPr="00CD3F72" w:rsidTr="009E17C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  <w:p w:rsidR="00CD3F72" w:rsidRPr="00CD3F72" w:rsidRDefault="00CD3F72" w:rsidP="00CD3F72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:rsidR="00CD3F72" w:rsidRPr="00CD3F72" w:rsidRDefault="00CD3F72" w:rsidP="00CD3F72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:rsidR="00CD3F72" w:rsidRPr="00CD3F72" w:rsidRDefault="00CD3F72" w:rsidP="00CD3F72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:rsidR="00CD3F72" w:rsidRPr="00CD3F72" w:rsidRDefault="00CD3F72" w:rsidP="00CD3F72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6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3F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1. Łojek J., Myśliński J., Władyka W., Dzieje prasy polskiej, Warszawa 1988. </w:t>
            </w:r>
          </w:p>
          <w:p w:rsidR="00CD3F72" w:rsidRPr="00CD3F72" w:rsidRDefault="00CD3F72" w:rsidP="00CD3F72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2. Socha I., Czasopisma młodzieży szkolnej w Polsce 1918-1939, Katowice 1986.</w:t>
            </w:r>
          </w:p>
          <w:p w:rsidR="00CD3F72" w:rsidRPr="00CD3F72" w:rsidRDefault="00CD3F72" w:rsidP="00CD3F72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3. Internetowe czasopisma uczniów.</w:t>
            </w:r>
          </w:p>
          <w:p w:rsidR="00CD3F72" w:rsidRPr="00CD3F72" w:rsidRDefault="00CD3F72" w:rsidP="00CD3F72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  <w:p w:rsidR="00CD3F72" w:rsidRPr="00CD3F72" w:rsidRDefault="00CD3F72" w:rsidP="00CD3F7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  <w:t>Współczesne media. Język mediów, pod red. I. Hofman i D. Kępy-Figury. Lublin 2013</w:t>
            </w:r>
          </w:p>
        </w:tc>
      </w:tr>
      <w:tr w:rsidR="00CD3F72" w:rsidRPr="00CD3F72" w:rsidTr="009E17C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CD3F72" w:rsidRPr="00CD3F72" w:rsidRDefault="00CD3F72" w:rsidP="00CD3F72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CD3F72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KSZTAŁCENIA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CD3F72" w:rsidRPr="00CD3F72" w:rsidTr="009E17C8">
        <w:trPr>
          <w:trHeight w:val="889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F72" w:rsidRPr="00CD3F72" w:rsidRDefault="00CD3F72" w:rsidP="00CD3F72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Cele przedmiotu</w:t>
            </w:r>
          </w:p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Wiedza – zdobycie ogólnej wiedzy na temat czasopiśmiennictwa młodzieży szkolnej: powstania, rozwoju, funkcjonowania; roli, zadań i funkcji; dysponentów, twórców, odbiorców.</w:t>
            </w:r>
          </w:p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Umiejętności – przygotowanie do oceny i rozwiązywania problemów związanych z tworzeniem i funkcjonowaniem pisma szkolnego (tradycyjnego i elektronicznego); doskonalenie umiejętności promocji prasy szkolnej, a także wyszukiwania, selekcji i przetwarzania różnorodnych źródeł informacji. </w:t>
            </w:r>
          </w:p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Kompetencje społeczne – uświadomienie dynamiki zmian społecznych, kulturowych, edukacyjnych i technologicznych oraz postępujących za nimi przemianami rynku mediów;  kształtowanie aktywnej, twórczej postawy wobec zmian implikujących prawidłowe funkcjonowanie w społeczeństwie wiedzy; utrwalanie potrzeby </w:t>
            </w:r>
            <w:proofErr w:type="spellStart"/>
            <w:r w:rsidRPr="00CD3F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samoedukacji</w:t>
            </w:r>
            <w:proofErr w:type="spellEnd"/>
            <w:r w:rsidRPr="00CD3F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i edukacji permanentnej.</w:t>
            </w:r>
          </w:p>
        </w:tc>
      </w:tr>
      <w:tr w:rsidR="00CD3F72" w:rsidRPr="00CD3F72" w:rsidTr="009E17C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Treści programowe</w:t>
            </w:r>
          </w:p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Miejsce czasopiśmiennictwa uczniów w systemie oświaty i kultury oraz wśród innych mediów. Okoliczności powstawania pism młodzieży szkolnej. Pierwsze inicjatywy wydawniczo-prasowe uczniów. Rozwój czasopiśmiennictwa szkolnego. Współczesne pisma uczniowskie – tradycyjne i elektroniczne (rodzaje, zadania, znaczenie, promocja). Aspekty prawne, etyczne i społeczne. </w:t>
            </w:r>
            <w:r w:rsidRPr="00CD3F7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Uczestnicy współczesnego czasopiśmiennictwa szkolnego (dysponenci, twórcy i odbiorcy). Pisma uczniowskie a inne media szkolne – konkurencja i koegzystencja. </w:t>
            </w:r>
          </w:p>
        </w:tc>
      </w:tr>
      <w:tr w:rsidR="00CD3F72" w:rsidRPr="00CD3F72" w:rsidTr="009E17C8">
        <w:trPr>
          <w:cantSplit/>
          <w:trHeight w:val="620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72" w:rsidRPr="00CD3F72" w:rsidRDefault="00CD3F72" w:rsidP="00CD3F72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lastRenderedPageBreak/>
              <w:t>Przedmiotowe efekty kształcenia (mała, średnia, duża liczba efektów)</w:t>
            </w:r>
          </w:p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</w:p>
        </w:tc>
      </w:tr>
    </w:tbl>
    <w:p w:rsidR="00CD3F72" w:rsidRPr="00CD3F72" w:rsidRDefault="00CD3F72" w:rsidP="00CD3F7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  <w:lang w:val="pl" w:eastAsia="pl-PL"/>
        </w:rPr>
      </w:pP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74"/>
        <w:gridCol w:w="1417"/>
        <w:gridCol w:w="1317"/>
        <w:gridCol w:w="1086"/>
      </w:tblGrid>
      <w:tr w:rsidR="00CD3F72" w:rsidRPr="00CD3F72" w:rsidTr="009E17C8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F72" w:rsidRPr="00CD3F72" w:rsidRDefault="00CD3F72" w:rsidP="00CD3F72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Stopień nasycenia efektu kierunkowego</w:t>
            </w:r>
          </w:p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16"/>
                <w:szCs w:val="16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[+] [++] [+++]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efektów kształcenia</w:t>
            </w:r>
          </w:p>
        </w:tc>
      </w:tr>
      <w:tr w:rsidR="00CD3F72" w:rsidRPr="00CD3F72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dla kierunku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dla </w:t>
            </w:r>
          </w:p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obszaru</w:t>
            </w:r>
          </w:p>
        </w:tc>
      </w:tr>
      <w:tr w:rsidR="00CD3F72" w:rsidRPr="00CD3F72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D3F72" w:rsidRPr="00CD3F72" w:rsidRDefault="00CD3F72" w:rsidP="00CD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bookmarkStart w:id="1" w:name="OLE_LINK1"/>
            <w:r w:rsidRPr="00CD3F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ma wiedzę na temat zakresu badawczego nauk o mediach, jej specyfice i metodologii, zna i rozumie terminy używane w tekstach dotyczących dziedzin i dyscyplin naukowych właściwych dla kierunku dziennikarstwo i komunikacja społeczna </w:t>
            </w:r>
            <w:bookmarkEnd w:id="1"/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D3F72" w:rsidRPr="00CD3F72" w:rsidRDefault="00CD3F72" w:rsidP="00CD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+++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DKS1P_W01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H1P_W01 </w:t>
            </w:r>
          </w:p>
          <w:p w:rsidR="00CD3F72" w:rsidRPr="00CD3F72" w:rsidRDefault="00CD3F72" w:rsidP="00CD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S1P_W01</w:t>
            </w:r>
          </w:p>
          <w:p w:rsidR="00CD3F72" w:rsidRPr="00CD3F72" w:rsidRDefault="00CD3F72" w:rsidP="00CD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</w:tr>
      <w:tr w:rsidR="00CD3F72" w:rsidRPr="00CD3F72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D3F72" w:rsidRPr="00CD3F72" w:rsidRDefault="00CD3F72" w:rsidP="00CD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ma wiedzę właściwą dla subdyscyplin nauk o mediach i komunikacji społecznej, w szczególności w tych, które stanowią przedmiot specjalizacji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D3F72" w:rsidRPr="00CD3F72" w:rsidRDefault="00CD3F72" w:rsidP="00CD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+++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DKS1P_W03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H1P_W04</w:t>
            </w:r>
          </w:p>
        </w:tc>
      </w:tr>
      <w:tr w:rsidR="00CD3F72" w:rsidRPr="00CD3F72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W03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D3F72" w:rsidRPr="00CD3F72" w:rsidRDefault="00CD3F72" w:rsidP="00CD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zna i rozumie  zaawansowane metody analizy, interpretacji i wartościowania przekazów medialnych, innych wytworów kultury 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D3F72" w:rsidRPr="00CD3F72" w:rsidRDefault="00CD3F72" w:rsidP="00CD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+++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DKS1P_W06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H1P_W07</w:t>
            </w:r>
          </w:p>
          <w:p w:rsidR="00CD3F72" w:rsidRPr="00CD3F72" w:rsidRDefault="00CD3F72" w:rsidP="00CD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</w:tr>
    </w:tbl>
    <w:p w:rsidR="00CD3F72" w:rsidRPr="00CD3F72" w:rsidRDefault="00CD3F72" w:rsidP="00CD3F7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</w:tblGrid>
      <w:tr w:rsidR="00CD3F72" w:rsidRPr="00CD3F72" w:rsidTr="009E17C8">
        <w:trPr>
          <w:trHeight w:val="412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Kryteria oceny osiągniętych efektów kształcenia dla każdej formy zajęć</w:t>
            </w:r>
          </w:p>
          <w:p w:rsidR="00CD3F72" w:rsidRPr="00CD3F72" w:rsidRDefault="00CD3F72" w:rsidP="00CD3F72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</w:p>
        </w:tc>
      </w:tr>
      <w:tr w:rsidR="00CD3F72" w:rsidRPr="00CD3F72" w:rsidTr="009E17C8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5</w:t>
            </w:r>
          </w:p>
        </w:tc>
      </w:tr>
      <w:tr w:rsidR="00CD3F72" w:rsidRPr="00CD3F72" w:rsidTr="009E17C8">
        <w:trPr>
          <w:trHeight w:val="10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Aktywność na zajęciach, projekt – zaliczone w przedziale 51-60%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Aktywność na zajęciach, projekt – zaliczone w przedziale 61-70%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Aktywność na zajęciach, projekt – zaliczone w przedziale 71-80%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Aktywność na zajęciach, projekt – zaliczone w przedziale 81-90%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Aktywność na zajęciach, projekt – zaliczone w przedziale 91-100%</w:t>
            </w:r>
          </w:p>
        </w:tc>
      </w:tr>
    </w:tbl>
    <w:p w:rsidR="00CD3F72" w:rsidRPr="00CD3F72" w:rsidRDefault="00CD3F72" w:rsidP="00CD3F7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1241"/>
      </w:tblGrid>
      <w:tr w:rsidR="00CD3F72" w:rsidRPr="00CD3F72" w:rsidTr="009E17C8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numPr>
                <w:ilvl w:val="1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oceny dla każdej formy zajęć</w:t>
            </w:r>
          </w:p>
          <w:p w:rsidR="00CD3F72" w:rsidRPr="00CD3F72" w:rsidRDefault="00CD3F72" w:rsidP="00CD3F72">
            <w:pPr>
              <w:tabs>
                <w:tab w:val="left" w:pos="851"/>
              </w:tabs>
              <w:spacing w:after="0" w:line="240" w:lineRule="auto"/>
              <w:ind w:left="680"/>
              <w:jc w:val="both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</w:p>
        </w:tc>
      </w:tr>
      <w:tr w:rsidR="00CD3F72" w:rsidRPr="00CD3F72" w:rsidTr="009E17C8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Dyskusje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Inne</w:t>
            </w:r>
            <w:r w:rsidRPr="00CD3F72">
              <w:rPr>
                <w:rFonts w:ascii="Times New Roman" w:eastAsia="Arial Unicode MS" w:hAnsi="Times New Roman" w:cs="Times New Roman"/>
                <w:b/>
                <w:sz w:val="16"/>
                <w:szCs w:val="16"/>
                <w:vertAlign w:val="superscript"/>
                <w:lang w:val="pl" w:eastAsia="pl-PL"/>
              </w:rPr>
              <w:footnoteReference w:id="1"/>
            </w:r>
          </w:p>
        </w:tc>
      </w:tr>
      <w:tr w:rsidR="00CD3F72" w:rsidRPr="00CD3F72" w:rsidTr="009E17C8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X(W)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X(W)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CD3F72" w:rsidRPr="00CD3F72" w:rsidTr="009E17C8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</w:tr>
    </w:tbl>
    <w:p w:rsidR="00CD3F72" w:rsidRPr="00CD3F72" w:rsidRDefault="00CD3F72" w:rsidP="00CD3F72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val="pl" w:eastAsia="pl-PL"/>
        </w:rPr>
      </w:pPr>
    </w:p>
    <w:p w:rsidR="00CD3F72" w:rsidRPr="00CD3F72" w:rsidRDefault="00CD3F72" w:rsidP="00CD3F72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CD3F72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p w:rsidR="00CD3F72" w:rsidRPr="00CD3F72" w:rsidRDefault="00CD3F72" w:rsidP="00CD3F72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4"/>
        <w:gridCol w:w="1395"/>
        <w:gridCol w:w="1843"/>
      </w:tblGrid>
      <w:tr w:rsidR="00CD3F72" w:rsidRPr="00CD3F72" w:rsidTr="009E17C8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CD3F72" w:rsidRPr="00CD3F72" w:rsidTr="009E17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Studia</w:t>
            </w:r>
          </w:p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Stacjonarne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Studia</w:t>
            </w:r>
          </w:p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Niestacjonarne</w:t>
            </w:r>
          </w:p>
        </w:tc>
      </w:tr>
      <w:tr w:rsidR="00CD3F72" w:rsidRPr="00CD3F72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18</w:t>
            </w:r>
          </w:p>
        </w:tc>
      </w:tr>
      <w:tr w:rsidR="00CD3F72" w:rsidRPr="00CD3F72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18</w:t>
            </w:r>
          </w:p>
        </w:tc>
      </w:tr>
      <w:tr w:rsidR="00CD3F72" w:rsidRPr="00CD3F72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CD3F72" w:rsidRPr="00CD3F72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CD3F72" w:rsidRPr="00CD3F72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CD3F72" w:rsidRPr="00CD3F72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CD3F72" w:rsidRPr="00CD3F72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12</w:t>
            </w:r>
          </w:p>
        </w:tc>
      </w:tr>
      <w:tr w:rsidR="00CD3F72" w:rsidRPr="00CD3F72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12</w:t>
            </w:r>
          </w:p>
        </w:tc>
      </w:tr>
      <w:tr w:rsidR="00CD3F72" w:rsidRPr="00CD3F72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CD3F72" w:rsidRPr="00CD3F72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CD3F72" w:rsidRPr="00CD3F72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CD3F72" w:rsidRPr="00CD3F72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CD3F72" w:rsidRPr="00CD3F72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Przygotowanie hasła do </w:t>
            </w:r>
            <w:proofErr w:type="spellStart"/>
            <w:r w:rsidRPr="00CD3F72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wikipedii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CD3F72" w:rsidRPr="00CD3F72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CD3F72" w:rsidRPr="00CD3F72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30</w:t>
            </w:r>
          </w:p>
        </w:tc>
      </w:tr>
      <w:tr w:rsidR="00CD3F72" w:rsidRPr="00CD3F72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3F72" w:rsidRPr="00CD3F72" w:rsidRDefault="00CD3F72" w:rsidP="00CD3F7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3F72" w:rsidRPr="00CD3F72" w:rsidRDefault="00CD3F72" w:rsidP="00CD3F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CD3F7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</w:t>
            </w:r>
          </w:p>
        </w:tc>
      </w:tr>
    </w:tbl>
    <w:p w:rsidR="00CD3F72" w:rsidRPr="00CD3F72" w:rsidRDefault="00CD3F72" w:rsidP="00CD3F72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FF0000"/>
          <w:sz w:val="16"/>
          <w:szCs w:val="16"/>
          <w:lang w:val="x-none" w:eastAsia="x-none"/>
        </w:rPr>
      </w:pPr>
    </w:p>
    <w:p w:rsidR="00CD3F72" w:rsidRPr="00CD3F72" w:rsidRDefault="00CD3F72" w:rsidP="00CD3F72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FF0000"/>
          <w:sz w:val="16"/>
          <w:szCs w:val="16"/>
          <w:lang w:val="x-none" w:eastAsia="x-none"/>
        </w:rPr>
      </w:pPr>
    </w:p>
    <w:p w:rsidR="00CD3F72" w:rsidRPr="00CD3F72" w:rsidRDefault="00CD3F72" w:rsidP="00CD3F72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16"/>
          <w:szCs w:val="16"/>
          <w:lang w:val="x-none" w:eastAsia="x-none"/>
        </w:rPr>
      </w:pPr>
      <w:r w:rsidRPr="00CD3F72">
        <w:rPr>
          <w:rFonts w:ascii="Times New Roman" w:eastAsia="Arial Unicode MS" w:hAnsi="Times New Roman" w:cs="Times New Roman"/>
          <w:b/>
          <w:sz w:val="20"/>
          <w:szCs w:val="20"/>
          <w:lang w:val="x-none" w:eastAsia="x-none"/>
        </w:rPr>
        <w:t>Przyjmuję do realizacji</w:t>
      </w:r>
      <w:r w:rsidRPr="00CD3F72">
        <w:rPr>
          <w:rFonts w:ascii="Times New Roman" w:eastAsia="Arial Unicode MS" w:hAnsi="Times New Roman" w:cs="Times New Roman"/>
          <w:sz w:val="16"/>
          <w:szCs w:val="16"/>
          <w:lang w:val="x-none" w:eastAsia="x-none"/>
        </w:rPr>
        <w:t xml:space="preserve">    (data i podpisy osób prowadzących przedmiot w danym roku akademickim)</w:t>
      </w:r>
    </w:p>
    <w:p w:rsidR="00CD3F72" w:rsidRPr="00CD3F72" w:rsidRDefault="00CD3F72" w:rsidP="00CD3F72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16"/>
          <w:szCs w:val="16"/>
          <w:lang w:val="x-none" w:eastAsia="x-none"/>
        </w:rPr>
      </w:pPr>
    </w:p>
    <w:p w:rsidR="00CD3F72" w:rsidRPr="00CD3F72" w:rsidRDefault="00CD3F72" w:rsidP="00CD3F72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16"/>
          <w:szCs w:val="16"/>
          <w:lang w:eastAsia="x-none"/>
        </w:rPr>
      </w:pPr>
      <w:r w:rsidRPr="00CD3F72">
        <w:rPr>
          <w:rFonts w:ascii="Times New Roman" w:eastAsia="Arial Unicode MS" w:hAnsi="Times New Roman" w:cs="Times New Roman"/>
          <w:sz w:val="16"/>
          <w:szCs w:val="16"/>
          <w:lang w:val="x-none" w:eastAsia="x-none"/>
        </w:rPr>
        <w:tab/>
      </w:r>
      <w:r w:rsidRPr="00CD3F72">
        <w:rPr>
          <w:rFonts w:ascii="Times New Roman" w:eastAsia="Arial Unicode MS" w:hAnsi="Times New Roman" w:cs="Times New Roman"/>
          <w:sz w:val="16"/>
          <w:szCs w:val="16"/>
          <w:lang w:val="x-none" w:eastAsia="x-none"/>
        </w:rPr>
        <w:tab/>
      </w:r>
      <w:r w:rsidRPr="00CD3F72">
        <w:rPr>
          <w:rFonts w:ascii="Times New Roman" w:eastAsia="Arial Unicode MS" w:hAnsi="Times New Roman" w:cs="Times New Roman"/>
          <w:sz w:val="16"/>
          <w:szCs w:val="16"/>
          <w:lang w:val="x-none" w:eastAsia="x-none"/>
        </w:rPr>
        <w:tab/>
      </w:r>
      <w:r w:rsidRPr="00CD3F72">
        <w:rPr>
          <w:rFonts w:ascii="Times New Roman" w:eastAsia="Arial Unicode MS" w:hAnsi="Times New Roman" w:cs="Times New Roman"/>
          <w:sz w:val="16"/>
          <w:szCs w:val="16"/>
          <w:lang w:val="x-none" w:eastAsia="x-none"/>
        </w:rPr>
        <w:tab/>
        <w:t xml:space="preserve"> </w:t>
      </w:r>
    </w:p>
    <w:p w:rsidR="00CD3F72" w:rsidRPr="00CD3F72" w:rsidRDefault="00CD3F72" w:rsidP="00CD3F7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</w:p>
    <w:p w:rsidR="00CD3F72" w:rsidRPr="00CD3F72" w:rsidRDefault="00CD3F72" w:rsidP="00CD3F7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89078A" w:rsidRDefault="0089078A"/>
    <w:sectPr w:rsidR="00890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2B" w:rsidRDefault="0081602B" w:rsidP="00CD3F72">
      <w:pPr>
        <w:spacing w:after="0" w:line="240" w:lineRule="auto"/>
      </w:pPr>
      <w:r>
        <w:separator/>
      </w:r>
    </w:p>
  </w:endnote>
  <w:endnote w:type="continuationSeparator" w:id="0">
    <w:p w:rsidR="0081602B" w:rsidRDefault="0081602B" w:rsidP="00CD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2B" w:rsidRDefault="0081602B" w:rsidP="00CD3F72">
      <w:pPr>
        <w:spacing w:after="0" w:line="240" w:lineRule="auto"/>
      </w:pPr>
      <w:r>
        <w:separator/>
      </w:r>
    </w:p>
  </w:footnote>
  <w:footnote w:type="continuationSeparator" w:id="0">
    <w:p w:rsidR="0081602B" w:rsidRDefault="0081602B" w:rsidP="00CD3F72">
      <w:pPr>
        <w:spacing w:after="0" w:line="240" w:lineRule="auto"/>
      </w:pPr>
      <w:r>
        <w:continuationSeparator/>
      </w:r>
    </w:p>
  </w:footnote>
  <w:footnote w:id="1">
    <w:p w:rsidR="00CD3F72" w:rsidRPr="006E15D8" w:rsidRDefault="00CD3F72" w:rsidP="00CD3F72">
      <w:pPr>
        <w:pStyle w:val="Tekstprzypisudolnego"/>
        <w:rPr>
          <w:rFonts w:ascii="Times New Roman" w:hAnsi="Times New Roman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52AF"/>
    <w:multiLevelType w:val="hybridMultilevel"/>
    <w:tmpl w:val="C756AC02"/>
    <w:lvl w:ilvl="0" w:tplc="09EAD1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46FDE"/>
    <w:multiLevelType w:val="hybridMultilevel"/>
    <w:tmpl w:val="4AB69C22"/>
    <w:lvl w:ilvl="0" w:tplc="B78881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2"/>
    <w:rsid w:val="0081602B"/>
    <w:rsid w:val="0089078A"/>
    <w:rsid w:val="00C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D3F7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3F72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D3F7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3F72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2017-11-10T11:26:00Z</dcterms:created>
  <dcterms:modified xsi:type="dcterms:W3CDTF">2017-11-10T11:26:00Z</dcterms:modified>
</cp:coreProperties>
</file>