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E0" w:rsidRPr="005769E0" w:rsidRDefault="005769E0" w:rsidP="005769E0">
      <w:pPr>
        <w:spacing w:after="0" w:line="240" w:lineRule="auto"/>
        <w:jc w:val="center"/>
        <w:rPr>
          <w:rFonts w:ascii="Times New Roman" w:eastAsia="Times New Roman" w:hAnsi="Times New Roman" w:cs="Times New Roman"/>
          <w:b/>
          <w:sz w:val="24"/>
          <w:szCs w:val="24"/>
          <w:lang w:eastAsia="pl-PL"/>
        </w:rPr>
      </w:pPr>
      <w:r w:rsidRPr="005769E0">
        <w:rPr>
          <w:rFonts w:ascii="Times New Roman" w:eastAsia="Times New Roman" w:hAnsi="Times New Roman" w:cs="Times New Roman"/>
          <w:b/>
          <w:sz w:val="24"/>
          <w:szCs w:val="24"/>
          <w:lang w:eastAsia="pl-PL"/>
        </w:rPr>
        <w:t>KARTA PRZEDMIOTU</w:t>
      </w:r>
    </w:p>
    <w:p w:rsidR="005769E0" w:rsidRPr="005769E0" w:rsidRDefault="005769E0" w:rsidP="005769E0">
      <w:pPr>
        <w:spacing w:after="0" w:line="240" w:lineRule="auto"/>
        <w:jc w:val="center"/>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70"/>
        <w:gridCol w:w="5803"/>
      </w:tblGrid>
      <w:tr w:rsidR="005769E0" w:rsidRPr="005769E0" w:rsidTr="009C4798">
        <w:tc>
          <w:tcPr>
            <w:tcW w:w="2215" w:type="dxa"/>
          </w:tcPr>
          <w:p w:rsidR="005769E0" w:rsidRPr="005769E0" w:rsidRDefault="005769E0" w:rsidP="005769E0">
            <w:pPr>
              <w:spacing w:after="0" w:line="240" w:lineRule="auto"/>
              <w:rPr>
                <w:rFonts w:ascii="Times New Roman" w:eastAsia="Times New Roman" w:hAnsi="Times New Roman" w:cs="Times New Roman"/>
                <w:b/>
                <w:lang w:eastAsia="pl-PL"/>
              </w:rPr>
            </w:pPr>
            <w:r w:rsidRPr="005769E0">
              <w:rPr>
                <w:rFonts w:ascii="Times New Roman" w:eastAsia="Times New Roman" w:hAnsi="Times New Roman" w:cs="Times New Roman"/>
                <w:b/>
                <w:lang w:eastAsia="pl-PL"/>
              </w:rPr>
              <w:t>Kod przedmiotu</w:t>
            </w:r>
          </w:p>
        </w:tc>
        <w:tc>
          <w:tcPr>
            <w:tcW w:w="7073" w:type="dxa"/>
            <w:gridSpan w:val="2"/>
            <w:shd w:val="clear" w:color="auto" w:fill="D9D9D9"/>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15.1-1DKS-F3-MPKL</w:t>
            </w:r>
          </w:p>
        </w:tc>
      </w:tr>
      <w:tr w:rsidR="005769E0" w:rsidRPr="005769E0" w:rsidTr="009C4798">
        <w:trPr>
          <w:cantSplit/>
        </w:trPr>
        <w:tc>
          <w:tcPr>
            <w:tcW w:w="2215" w:type="dxa"/>
            <w:vMerge w:val="restart"/>
          </w:tcPr>
          <w:p w:rsidR="005769E0" w:rsidRPr="005769E0" w:rsidRDefault="005769E0" w:rsidP="005769E0">
            <w:pPr>
              <w:spacing w:after="0" w:line="240" w:lineRule="auto"/>
              <w:rPr>
                <w:rFonts w:ascii="Times New Roman" w:eastAsia="Times New Roman" w:hAnsi="Times New Roman" w:cs="Times New Roman"/>
                <w:b/>
                <w:lang w:eastAsia="pl-PL"/>
              </w:rPr>
            </w:pPr>
            <w:r w:rsidRPr="005769E0">
              <w:rPr>
                <w:rFonts w:ascii="Times New Roman" w:eastAsia="Times New Roman" w:hAnsi="Times New Roman" w:cs="Times New Roman"/>
                <w:b/>
                <w:lang w:eastAsia="pl-PL"/>
              </w:rPr>
              <w:t>Nazwa przedmiotu w języku</w:t>
            </w:r>
            <w:r w:rsidRPr="005769E0">
              <w:rPr>
                <w:rFonts w:ascii="Times New Roman" w:eastAsia="Times New Roman" w:hAnsi="Times New Roman" w:cs="Times New Roman"/>
                <w:color w:val="1F497D"/>
                <w:lang w:eastAsia="pl-PL"/>
              </w:rPr>
              <w:t xml:space="preserve"> </w:t>
            </w:r>
          </w:p>
        </w:tc>
        <w:tc>
          <w:tcPr>
            <w:tcW w:w="1270"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polskim</w:t>
            </w:r>
          </w:p>
        </w:tc>
        <w:tc>
          <w:tcPr>
            <w:tcW w:w="5803"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bookmarkStart w:id="0" w:name="_GoBack"/>
            <w:r w:rsidRPr="005769E0">
              <w:rPr>
                <w:rFonts w:ascii="Times New Roman" w:eastAsia="Times New Roman" w:hAnsi="Times New Roman" w:cs="Times New Roman"/>
                <w:sz w:val="20"/>
                <w:szCs w:val="20"/>
                <w:lang w:eastAsia="pl-PL"/>
              </w:rPr>
              <w:t xml:space="preserve">Media w procesie komunikacji lokalnej </w:t>
            </w:r>
            <w:bookmarkEnd w:id="0"/>
          </w:p>
        </w:tc>
      </w:tr>
      <w:tr w:rsidR="005769E0" w:rsidRPr="005769E0" w:rsidTr="009C4798">
        <w:trPr>
          <w:cantSplit/>
        </w:trPr>
        <w:tc>
          <w:tcPr>
            <w:tcW w:w="2215" w:type="dxa"/>
            <w:vMerge/>
          </w:tcPr>
          <w:p w:rsidR="005769E0" w:rsidRPr="005769E0" w:rsidRDefault="005769E0" w:rsidP="005769E0">
            <w:pPr>
              <w:spacing w:after="0" w:line="240" w:lineRule="auto"/>
              <w:rPr>
                <w:rFonts w:ascii="Times New Roman" w:eastAsia="Times New Roman" w:hAnsi="Times New Roman" w:cs="Times New Roman"/>
                <w:b/>
                <w:sz w:val="24"/>
                <w:szCs w:val="24"/>
                <w:lang w:eastAsia="pl-PL"/>
              </w:rPr>
            </w:pPr>
          </w:p>
        </w:tc>
        <w:tc>
          <w:tcPr>
            <w:tcW w:w="1270"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angielskim</w:t>
            </w:r>
          </w:p>
        </w:tc>
        <w:tc>
          <w:tcPr>
            <w:tcW w:w="5803"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val="en-US" w:eastAsia="pl-PL"/>
              </w:rPr>
            </w:pPr>
            <w:r w:rsidRPr="005769E0">
              <w:rPr>
                <w:rFonts w:ascii="Times New Roman" w:eastAsia="Times New Roman" w:hAnsi="Times New Roman" w:cs="Times New Roman"/>
                <w:sz w:val="20"/>
                <w:szCs w:val="20"/>
                <w:lang w:val="en-US" w:eastAsia="pl-PL"/>
              </w:rPr>
              <w:t>Media in local communication process</w:t>
            </w:r>
          </w:p>
        </w:tc>
      </w:tr>
    </w:tbl>
    <w:p w:rsidR="005769E0" w:rsidRPr="005769E0" w:rsidRDefault="005769E0" w:rsidP="005769E0">
      <w:pPr>
        <w:spacing w:after="0" w:line="240" w:lineRule="auto"/>
        <w:rPr>
          <w:rFonts w:ascii="Times New Roman" w:eastAsia="Times New Roman" w:hAnsi="Times New Roman" w:cs="Times New Roman"/>
          <w:b/>
          <w:sz w:val="24"/>
          <w:szCs w:val="24"/>
          <w:lang w:val="en-US" w:eastAsia="pl-PL"/>
        </w:rPr>
      </w:pPr>
    </w:p>
    <w:p w:rsidR="005769E0" w:rsidRPr="005769E0" w:rsidRDefault="005769E0" w:rsidP="005769E0">
      <w:pPr>
        <w:numPr>
          <w:ilvl w:val="0"/>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USYTUOWANIE PRZEDMIOTU W SYSTEMIE STUDIÓW</w:t>
      </w:r>
    </w:p>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1.1. Kierunek studiów</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Dziennikarstwo i komunikacja społeczna</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1.2. Forma studiów</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Stacjonarne / niestacjonarne</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1.3. Poziom studiów</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Studia pierwszego stopnia licencjackie</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1.4. Profil studiów</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Praktyczny</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1.5. Specjalność</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Bez specjalności</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1.6. Jednostka prowadząca przedmiot</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Instytut Dziennikarstwa i Informacji</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1.7. Osoba przygotowująca kartę przedmiotu</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Dr Jolanta Kępa-Mętrak</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1.8. Osoba odpowiedzialna za przedmiot</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Dr Jolanta Kępa-Mętrak</w:t>
            </w:r>
          </w:p>
        </w:tc>
      </w:tr>
      <w:tr w:rsidR="005769E0" w:rsidRPr="005769E0" w:rsidTr="009C4798">
        <w:tc>
          <w:tcPr>
            <w:tcW w:w="4606"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1.9. Kontakt</w:t>
            </w:r>
          </w:p>
        </w:tc>
        <w:tc>
          <w:tcPr>
            <w:tcW w:w="460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jok@ujk.edu.pl</w:t>
            </w:r>
          </w:p>
        </w:tc>
      </w:tr>
    </w:tbl>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p w:rsidR="005769E0" w:rsidRPr="005769E0" w:rsidRDefault="005769E0" w:rsidP="005769E0">
      <w:pPr>
        <w:numPr>
          <w:ilvl w:val="0"/>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OGÓLNA CHARAKTERYSTYKA PRZEDMIOTU</w:t>
      </w:r>
    </w:p>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5769E0" w:rsidRPr="005769E0" w:rsidTr="009C4798">
        <w:tc>
          <w:tcPr>
            <w:tcW w:w="5211"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2.1. Przynależność do modułu</w:t>
            </w:r>
          </w:p>
        </w:tc>
        <w:tc>
          <w:tcPr>
            <w:tcW w:w="4001" w:type="dxa"/>
          </w:tcPr>
          <w:p w:rsidR="005769E0" w:rsidRPr="005769E0" w:rsidRDefault="005769E0" w:rsidP="005769E0">
            <w:pPr>
              <w:spacing w:after="0" w:line="240" w:lineRule="auto"/>
              <w:rPr>
                <w:rFonts w:ascii="Times New Roman" w:eastAsia="Times New Roman" w:hAnsi="Times New Roman" w:cs="Times New Roman"/>
                <w:sz w:val="20"/>
                <w:szCs w:val="20"/>
                <w:lang w:val="pl" w:eastAsia="pl-PL"/>
              </w:rPr>
            </w:pPr>
            <w:r w:rsidRPr="005769E0">
              <w:rPr>
                <w:rFonts w:ascii="Times New Roman" w:eastAsia="Times New Roman" w:hAnsi="Times New Roman" w:cs="Times New Roman"/>
                <w:sz w:val="20"/>
                <w:szCs w:val="20"/>
                <w:lang w:eastAsia="pl-PL"/>
              </w:rPr>
              <w:t>Fakultatywny</w:t>
            </w:r>
          </w:p>
        </w:tc>
      </w:tr>
      <w:tr w:rsidR="005769E0" w:rsidRPr="005769E0" w:rsidTr="009C4798">
        <w:tc>
          <w:tcPr>
            <w:tcW w:w="5211"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2.2. Status przedmiotu</w:t>
            </w:r>
          </w:p>
        </w:tc>
        <w:tc>
          <w:tcPr>
            <w:tcW w:w="4001"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fakultatywny</w:t>
            </w:r>
          </w:p>
        </w:tc>
      </w:tr>
      <w:tr w:rsidR="005769E0" w:rsidRPr="005769E0" w:rsidTr="009C4798">
        <w:tc>
          <w:tcPr>
            <w:tcW w:w="5211"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2.3. Język wykładowy</w:t>
            </w:r>
          </w:p>
        </w:tc>
        <w:tc>
          <w:tcPr>
            <w:tcW w:w="4001" w:type="dxa"/>
          </w:tcPr>
          <w:p w:rsidR="005769E0" w:rsidRPr="005769E0" w:rsidRDefault="005769E0" w:rsidP="005769E0">
            <w:pPr>
              <w:spacing w:after="0" w:line="240" w:lineRule="auto"/>
              <w:rPr>
                <w:rFonts w:ascii="Times New Roman" w:eastAsia="Times New Roman" w:hAnsi="Times New Roman" w:cs="Times New Roman"/>
                <w:bCs/>
                <w:sz w:val="20"/>
                <w:szCs w:val="20"/>
                <w:lang w:eastAsia="pl-PL"/>
              </w:rPr>
            </w:pPr>
            <w:r w:rsidRPr="005769E0">
              <w:rPr>
                <w:rFonts w:ascii="Times New Roman" w:eastAsia="Times New Roman" w:hAnsi="Times New Roman" w:cs="Times New Roman"/>
                <w:bCs/>
                <w:sz w:val="20"/>
                <w:szCs w:val="20"/>
                <w:lang w:eastAsia="pl-PL"/>
              </w:rPr>
              <w:t>polski</w:t>
            </w:r>
          </w:p>
        </w:tc>
      </w:tr>
      <w:tr w:rsidR="005769E0" w:rsidRPr="005769E0" w:rsidTr="009C4798">
        <w:tc>
          <w:tcPr>
            <w:tcW w:w="5211"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2.4. Semestry, na których realizowany jest przedmiot</w:t>
            </w:r>
          </w:p>
        </w:tc>
        <w:tc>
          <w:tcPr>
            <w:tcW w:w="4001" w:type="dxa"/>
          </w:tcPr>
          <w:p w:rsidR="005769E0" w:rsidRPr="005769E0" w:rsidRDefault="005769E0" w:rsidP="005769E0">
            <w:pPr>
              <w:keepNext/>
              <w:spacing w:after="0" w:line="240" w:lineRule="auto"/>
              <w:outlineLvl w:val="0"/>
              <w:rPr>
                <w:rFonts w:ascii="Times New Roman" w:eastAsia="Times New Roman" w:hAnsi="Times New Roman" w:cs="Times New Roman"/>
                <w:bCs/>
                <w:sz w:val="20"/>
                <w:szCs w:val="20"/>
                <w:lang w:eastAsia="pl-PL"/>
              </w:rPr>
            </w:pPr>
            <w:r w:rsidRPr="005769E0">
              <w:rPr>
                <w:rFonts w:ascii="Times New Roman" w:eastAsia="Times New Roman" w:hAnsi="Times New Roman" w:cs="Times New Roman"/>
                <w:bCs/>
                <w:sz w:val="20"/>
                <w:szCs w:val="20"/>
                <w:lang w:eastAsia="pl-PL"/>
              </w:rPr>
              <w:t>V</w:t>
            </w:r>
          </w:p>
        </w:tc>
      </w:tr>
      <w:tr w:rsidR="005769E0" w:rsidRPr="005769E0" w:rsidTr="009C4798">
        <w:tc>
          <w:tcPr>
            <w:tcW w:w="5211"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2.5. Wymagania wstępne</w:t>
            </w:r>
          </w:p>
        </w:tc>
        <w:tc>
          <w:tcPr>
            <w:tcW w:w="4001"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brak</w:t>
            </w:r>
          </w:p>
        </w:tc>
      </w:tr>
    </w:tbl>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p w:rsidR="005769E0" w:rsidRPr="005769E0" w:rsidRDefault="005769E0" w:rsidP="005769E0">
      <w:pPr>
        <w:numPr>
          <w:ilvl w:val="0"/>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FORMY, SPOSOBY I  METODY PROWADZENIA ZAJĘĆ</w:t>
      </w:r>
    </w:p>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66"/>
        <w:gridCol w:w="5996"/>
      </w:tblGrid>
      <w:tr w:rsidR="005769E0" w:rsidRPr="005769E0" w:rsidTr="009C4798">
        <w:tc>
          <w:tcPr>
            <w:tcW w:w="3292" w:type="dxa"/>
            <w:gridSpan w:val="2"/>
          </w:tcPr>
          <w:p w:rsidR="005769E0" w:rsidRPr="005769E0" w:rsidRDefault="005769E0" w:rsidP="005769E0">
            <w:pPr>
              <w:numPr>
                <w:ilvl w:val="1"/>
                <w:numId w:val="1"/>
              </w:numPr>
              <w:spacing w:after="0" w:line="240" w:lineRule="auto"/>
              <w:ind w:left="426" w:hanging="426"/>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Formy zajęć</w:t>
            </w:r>
          </w:p>
        </w:tc>
        <w:tc>
          <w:tcPr>
            <w:tcW w:w="5996" w:type="dxa"/>
          </w:tcPr>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Ćwiczenia audytoryjne/ konwersatorium – 30 godzin studia stacjonarne; 18 godzin studia niestacjonarne</w:t>
            </w:r>
          </w:p>
        </w:tc>
      </w:tr>
      <w:tr w:rsidR="005769E0" w:rsidRPr="005769E0" w:rsidTr="009C4798">
        <w:tc>
          <w:tcPr>
            <w:tcW w:w="3292" w:type="dxa"/>
            <w:gridSpan w:val="2"/>
          </w:tcPr>
          <w:p w:rsidR="005769E0" w:rsidRPr="005769E0" w:rsidRDefault="005769E0" w:rsidP="005769E0">
            <w:pPr>
              <w:numPr>
                <w:ilvl w:val="1"/>
                <w:numId w:val="1"/>
              </w:numPr>
              <w:spacing w:after="0" w:line="240" w:lineRule="auto"/>
              <w:ind w:left="426" w:hanging="426"/>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Sposób realizacji zajęć</w:t>
            </w:r>
          </w:p>
        </w:tc>
        <w:tc>
          <w:tcPr>
            <w:tcW w:w="599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zajęcia tradycyjne w pomieszczeniu dydaktycznym UJK</w:t>
            </w:r>
          </w:p>
        </w:tc>
      </w:tr>
      <w:tr w:rsidR="005769E0" w:rsidRPr="005769E0" w:rsidTr="009C4798">
        <w:tc>
          <w:tcPr>
            <w:tcW w:w="3292" w:type="dxa"/>
            <w:gridSpan w:val="2"/>
          </w:tcPr>
          <w:p w:rsidR="005769E0" w:rsidRPr="005769E0" w:rsidRDefault="005769E0" w:rsidP="005769E0">
            <w:pPr>
              <w:numPr>
                <w:ilvl w:val="1"/>
                <w:numId w:val="1"/>
              </w:numPr>
              <w:spacing w:after="0" w:line="240" w:lineRule="auto"/>
              <w:ind w:left="426" w:hanging="426"/>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Sposób zaliczenia zajęć</w:t>
            </w:r>
          </w:p>
        </w:tc>
        <w:tc>
          <w:tcPr>
            <w:tcW w:w="5996"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Zaliczenie z oceną</w:t>
            </w:r>
          </w:p>
        </w:tc>
      </w:tr>
      <w:tr w:rsidR="005769E0" w:rsidRPr="005769E0" w:rsidTr="009C4798">
        <w:tc>
          <w:tcPr>
            <w:tcW w:w="3292" w:type="dxa"/>
            <w:gridSpan w:val="2"/>
          </w:tcPr>
          <w:p w:rsidR="005769E0" w:rsidRPr="005769E0" w:rsidRDefault="005769E0" w:rsidP="005769E0">
            <w:pPr>
              <w:numPr>
                <w:ilvl w:val="1"/>
                <w:numId w:val="1"/>
              </w:numPr>
              <w:spacing w:after="0" w:line="240" w:lineRule="auto"/>
              <w:ind w:left="426" w:hanging="426"/>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Metody dydaktyczne</w:t>
            </w:r>
          </w:p>
        </w:tc>
        <w:tc>
          <w:tcPr>
            <w:tcW w:w="5996" w:type="dxa"/>
          </w:tcPr>
          <w:p w:rsidR="005769E0" w:rsidRPr="005769E0" w:rsidRDefault="005769E0" w:rsidP="005769E0">
            <w:pPr>
              <w:autoSpaceDE w:val="0"/>
              <w:autoSpaceDN w:val="0"/>
              <w:adjustRightInd w:val="0"/>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warsztat, dyskusja, praca ze źródłami, pokaz z opisem, pokaz z objaśnieniem</w:t>
            </w:r>
          </w:p>
        </w:tc>
      </w:tr>
      <w:tr w:rsidR="005769E0" w:rsidRPr="005769E0" w:rsidTr="009C4798">
        <w:trPr>
          <w:cantSplit/>
        </w:trPr>
        <w:tc>
          <w:tcPr>
            <w:tcW w:w="1526" w:type="dxa"/>
            <w:vMerge w:val="restart"/>
          </w:tcPr>
          <w:p w:rsidR="005769E0" w:rsidRPr="005769E0" w:rsidRDefault="005769E0" w:rsidP="005769E0">
            <w:pPr>
              <w:numPr>
                <w:ilvl w:val="1"/>
                <w:numId w:val="1"/>
              </w:numPr>
              <w:spacing w:after="0" w:line="240" w:lineRule="auto"/>
              <w:ind w:left="426" w:hanging="426"/>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Wykaz literatury</w:t>
            </w:r>
          </w:p>
        </w:tc>
        <w:tc>
          <w:tcPr>
            <w:tcW w:w="1766" w:type="dxa"/>
          </w:tcPr>
          <w:p w:rsidR="005769E0" w:rsidRPr="005769E0" w:rsidRDefault="005769E0" w:rsidP="005769E0">
            <w:pPr>
              <w:spacing w:after="0" w:line="240" w:lineRule="auto"/>
              <w:ind w:left="426" w:hanging="392"/>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podstawowa</w:t>
            </w:r>
          </w:p>
        </w:tc>
        <w:tc>
          <w:tcPr>
            <w:tcW w:w="5996" w:type="dxa"/>
          </w:tcPr>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 xml:space="preserve">- Kowalczyk R., </w:t>
            </w:r>
            <w:r w:rsidRPr="005769E0">
              <w:rPr>
                <w:rFonts w:ascii="Times New Roman" w:eastAsia="Times New Roman" w:hAnsi="Times New Roman" w:cs="Times New Roman"/>
                <w:i/>
                <w:sz w:val="20"/>
                <w:szCs w:val="24"/>
                <w:lang w:eastAsia="pl-PL"/>
              </w:rPr>
              <w:t>Prasa lokalna w systemie komunikowania społecznego</w:t>
            </w:r>
            <w:r w:rsidRPr="005769E0">
              <w:rPr>
                <w:rFonts w:ascii="Times New Roman" w:eastAsia="Times New Roman" w:hAnsi="Times New Roman" w:cs="Times New Roman"/>
                <w:sz w:val="20"/>
                <w:szCs w:val="24"/>
                <w:lang w:eastAsia="pl-PL"/>
              </w:rPr>
              <w:t>, Poznań 2002</w:t>
            </w:r>
          </w:p>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 xml:space="preserve">- Przybylska A., </w:t>
            </w:r>
            <w:r w:rsidRPr="005769E0">
              <w:rPr>
                <w:rFonts w:ascii="Times New Roman" w:eastAsia="Times New Roman" w:hAnsi="Times New Roman" w:cs="Times New Roman"/>
                <w:i/>
                <w:sz w:val="20"/>
                <w:szCs w:val="24"/>
                <w:lang w:eastAsia="pl-PL"/>
              </w:rPr>
              <w:t xml:space="preserve">Internet i komunikowanie we wspólnocie lokalnej, </w:t>
            </w:r>
            <w:r w:rsidRPr="005769E0">
              <w:rPr>
                <w:rFonts w:ascii="Times New Roman" w:eastAsia="Times New Roman" w:hAnsi="Times New Roman" w:cs="Times New Roman"/>
                <w:sz w:val="20"/>
                <w:szCs w:val="24"/>
                <w:lang w:eastAsia="pl-PL"/>
              </w:rPr>
              <w:t>Warszawa 2010</w:t>
            </w:r>
          </w:p>
        </w:tc>
      </w:tr>
      <w:tr w:rsidR="005769E0" w:rsidRPr="005769E0" w:rsidTr="009C4798">
        <w:trPr>
          <w:cantSplit/>
        </w:trPr>
        <w:tc>
          <w:tcPr>
            <w:tcW w:w="1526" w:type="dxa"/>
            <w:vMerge/>
          </w:tcPr>
          <w:p w:rsidR="005769E0" w:rsidRPr="005769E0" w:rsidRDefault="005769E0" w:rsidP="005769E0">
            <w:pPr>
              <w:spacing w:after="0" w:line="240" w:lineRule="auto"/>
              <w:ind w:left="426"/>
              <w:rPr>
                <w:rFonts w:ascii="Times New Roman" w:eastAsia="Times New Roman" w:hAnsi="Times New Roman" w:cs="Times New Roman"/>
                <w:b/>
                <w:sz w:val="20"/>
                <w:szCs w:val="20"/>
                <w:lang w:eastAsia="pl-PL"/>
              </w:rPr>
            </w:pPr>
          </w:p>
        </w:tc>
        <w:tc>
          <w:tcPr>
            <w:tcW w:w="1766" w:type="dxa"/>
          </w:tcPr>
          <w:p w:rsidR="005769E0" w:rsidRPr="005769E0" w:rsidRDefault="005769E0" w:rsidP="005769E0">
            <w:pPr>
              <w:spacing w:after="0" w:line="240" w:lineRule="auto"/>
              <w:ind w:left="426" w:hanging="392"/>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uzupełniająca</w:t>
            </w:r>
          </w:p>
        </w:tc>
        <w:tc>
          <w:tcPr>
            <w:tcW w:w="5996" w:type="dxa"/>
          </w:tcPr>
          <w:p w:rsidR="005769E0" w:rsidRPr="005769E0" w:rsidRDefault="005769E0" w:rsidP="005769E0">
            <w:pPr>
              <w:spacing w:after="0" w:line="240" w:lineRule="auto"/>
              <w:jc w:val="both"/>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 xml:space="preserve">- Kępa-Mętrak J., </w:t>
            </w:r>
            <w:r w:rsidRPr="005769E0">
              <w:rPr>
                <w:rFonts w:ascii="Times New Roman" w:eastAsia="Times New Roman" w:hAnsi="Times New Roman" w:cs="Times New Roman"/>
                <w:i/>
                <w:sz w:val="20"/>
                <w:szCs w:val="24"/>
                <w:lang w:eastAsia="pl-PL"/>
              </w:rPr>
              <w:t>Prasa samorządowa w polskim systemie medialnym</w:t>
            </w:r>
            <w:r w:rsidRPr="005769E0">
              <w:rPr>
                <w:rFonts w:ascii="Times New Roman" w:eastAsia="Times New Roman" w:hAnsi="Times New Roman" w:cs="Times New Roman"/>
                <w:sz w:val="20"/>
                <w:szCs w:val="24"/>
                <w:lang w:eastAsia="pl-PL"/>
              </w:rPr>
              <w:t>, Kielce 2015</w:t>
            </w:r>
          </w:p>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 xml:space="preserve">- </w:t>
            </w:r>
            <w:r w:rsidRPr="005769E0">
              <w:rPr>
                <w:rFonts w:ascii="Times New Roman" w:eastAsia="Times New Roman" w:hAnsi="Times New Roman" w:cs="Times New Roman"/>
                <w:i/>
                <w:iCs/>
                <w:sz w:val="20"/>
                <w:szCs w:val="24"/>
                <w:lang w:eastAsia="pl-PL"/>
              </w:rPr>
              <w:t>Media i komunikowanie w społeczeństwie demokratycznym; szkice medioznawcze</w:t>
            </w:r>
            <w:r w:rsidRPr="005769E0">
              <w:rPr>
                <w:rFonts w:ascii="Times New Roman" w:eastAsia="Times New Roman" w:hAnsi="Times New Roman" w:cs="Times New Roman"/>
                <w:iCs/>
                <w:sz w:val="20"/>
                <w:szCs w:val="24"/>
                <w:lang w:eastAsia="pl-PL"/>
              </w:rPr>
              <w:t>, pod red. S. Michalczyka, Sosnowiec 2006</w:t>
            </w:r>
          </w:p>
          <w:p w:rsidR="005769E0" w:rsidRPr="005769E0" w:rsidRDefault="005769E0" w:rsidP="005769E0">
            <w:pPr>
              <w:spacing w:after="0" w:line="240" w:lineRule="auto"/>
              <w:rPr>
                <w:rFonts w:ascii="Times New Roman" w:eastAsia="Times New Roman" w:hAnsi="Times New Roman" w:cs="Times New Roman"/>
                <w:iCs/>
                <w:sz w:val="20"/>
                <w:szCs w:val="24"/>
                <w:lang w:eastAsia="pl-PL"/>
              </w:rPr>
            </w:pPr>
            <w:r w:rsidRPr="005769E0">
              <w:rPr>
                <w:rFonts w:ascii="Times New Roman" w:eastAsia="Times New Roman" w:hAnsi="Times New Roman" w:cs="Times New Roman"/>
                <w:i/>
                <w:iCs/>
                <w:sz w:val="20"/>
                <w:szCs w:val="24"/>
                <w:lang w:eastAsia="pl-PL"/>
              </w:rPr>
              <w:t xml:space="preserve">- </w:t>
            </w:r>
            <w:r w:rsidRPr="005769E0">
              <w:rPr>
                <w:rFonts w:ascii="Times New Roman" w:eastAsia="Times New Roman" w:hAnsi="Times New Roman" w:cs="Times New Roman"/>
                <w:i/>
                <w:sz w:val="20"/>
                <w:szCs w:val="24"/>
                <w:lang w:eastAsia="pl-PL"/>
              </w:rPr>
              <w:t>Media lokalne a demokracja lokalna</w:t>
            </w:r>
            <w:r w:rsidRPr="005769E0">
              <w:rPr>
                <w:rFonts w:ascii="Times New Roman" w:eastAsia="Times New Roman" w:hAnsi="Times New Roman" w:cs="Times New Roman"/>
                <w:sz w:val="20"/>
                <w:szCs w:val="24"/>
                <w:lang w:eastAsia="pl-PL"/>
              </w:rPr>
              <w:t>, pod red. J. Chłopeckiego i R. Polaka, Rzeszów 2005</w:t>
            </w:r>
          </w:p>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i/>
                <w:iCs/>
                <w:sz w:val="20"/>
                <w:szCs w:val="24"/>
                <w:lang w:eastAsia="pl-PL"/>
              </w:rPr>
              <w:t>- Prasa lokalna w budowie społeczeństwa obywatelskiego</w:t>
            </w:r>
            <w:r w:rsidRPr="005769E0">
              <w:rPr>
                <w:rFonts w:ascii="Times New Roman" w:eastAsia="Times New Roman" w:hAnsi="Times New Roman" w:cs="Times New Roman"/>
                <w:sz w:val="20"/>
                <w:szCs w:val="24"/>
                <w:lang w:eastAsia="pl-PL"/>
              </w:rPr>
              <w:t>, Warszawa 2005</w:t>
            </w:r>
          </w:p>
        </w:tc>
      </w:tr>
    </w:tbl>
    <w:p w:rsidR="005769E0" w:rsidRPr="005769E0" w:rsidRDefault="005769E0" w:rsidP="005769E0">
      <w:pPr>
        <w:numPr>
          <w:ilvl w:val="0"/>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CELE, TREŚCI I EFEKTY KSZTAŁCENIA</w:t>
      </w:r>
    </w:p>
    <w:p w:rsidR="005769E0" w:rsidRPr="005769E0" w:rsidRDefault="005769E0" w:rsidP="005769E0">
      <w:pPr>
        <w:spacing w:after="0" w:line="240" w:lineRule="auto"/>
        <w:rPr>
          <w:rFonts w:ascii="Times New Roman" w:eastAsia="Times New Roman" w:hAnsi="Times New Roman" w:cs="Times New Roman"/>
          <w:b/>
          <w:sz w:val="20"/>
          <w:szCs w:val="20"/>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769E0" w:rsidRPr="005769E0" w:rsidTr="009C4798">
        <w:tblPrEx>
          <w:tblCellMar>
            <w:top w:w="0" w:type="dxa"/>
            <w:bottom w:w="0" w:type="dxa"/>
          </w:tblCellMar>
        </w:tblPrEx>
        <w:trPr>
          <w:trHeight w:val="1279"/>
        </w:trPr>
        <w:tc>
          <w:tcPr>
            <w:tcW w:w="9214" w:type="dxa"/>
            <w:shd w:val="clear" w:color="auto" w:fill="FFFFFF"/>
          </w:tcPr>
          <w:p w:rsidR="005769E0" w:rsidRPr="005769E0" w:rsidRDefault="005769E0" w:rsidP="005769E0">
            <w:pPr>
              <w:numPr>
                <w:ilvl w:val="1"/>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4.1. Cele przedmiotu</w:t>
            </w:r>
          </w:p>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0"/>
                <w:lang w:eastAsia="pl-PL"/>
              </w:rPr>
              <w:t xml:space="preserve">Wiedza: - </w:t>
            </w:r>
            <w:r w:rsidRPr="005769E0">
              <w:rPr>
                <w:rFonts w:ascii="Times New Roman" w:eastAsia="Times New Roman" w:hAnsi="Times New Roman" w:cs="Times New Roman"/>
                <w:bCs/>
                <w:sz w:val="20"/>
                <w:szCs w:val="24"/>
                <w:lang w:eastAsia="pl-PL"/>
              </w:rPr>
              <w:t>Ukazanie roli mediów w życiu lokalnej społeczności. Zwrócenie uwagi na funkcje lokalnej prasy, radia, telewizji, witryn internetowych.</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Umiejętności: - Wykorzystanie mediów w procesie komunikacji lokalnej. Przygotowanie do pracy w lokalnych redakcjach.</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Kompetencje społeczne: - Uwrażliwianie na potrzeby lokalnych społeczności w zakresie komunikowania.</w:t>
            </w:r>
          </w:p>
        </w:tc>
      </w:tr>
    </w:tbl>
    <w:p w:rsidR="005769E0" w:rsidRPr="005769E0" w:rsidRDefault="005769E0" w:rsidP="005769E0">
      <w:pPr>
        <w:spacing w:after="0" w:line="240" w:lineRule="auto"/>
        <w:rPr>
          <w:rFonts w:ascii="Times New Roman" w:eastAsia="Times New Roman" w:hAnsi="Times New Roman" w:cs="Times New Roman"/>
          <w:sz w:val="24"/>
          <w:szCs w:val="24"/>
          <w:lang w:eastAsia="pl-PL"/>
        </w:rPr>
      </w:pPr>
    </w:p>
    <w:tbl>
      <w:tblPr>
        <w:tblW w:w="9214"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9214"/>
      </w:tblGrid>
      <w:tr w:rsidR="005769E0" w:rsidRPr="005769E0" w:rsidTr="009C4798">
        <w:tblPrEx>
          <w:tblCellMar>
            <w:top w:w="0" w:type="dxa"/>
            <w:bottom w:w="0" w:type="dxa"/>
          </w:tblCellMar>
        </w:tblPrEx>
        <w:trPr>
          <w:trHeight w:val="1124"/>
        </w:trPr>
        <w:tc>
          <w:tcPr>
            <w:tcW w:w="9214" w:type="dxa"/>
            <w:tcBorders>
              <w:top w:val="single" w:sz="4" w:space="0" w:color="auto"/>
              <w:left w:val="single" w:sz="4" w:space="0" w:color="auto"/>
              <w:bottom w:val="single" w:sz="4" w:space="0" w:color="auto"/>
              <w:right w:val="single" w:sz="4" w:space="0" w:color="auto"/>
            </w:tcBorders>
          </w:tcPr>
          <w:p w:rsidR="005769E0" w:rsidRPr="005769E0" w:rsidRDefault="005769E0" w:rsidP="005769E0">
            <w:pPr>
              <w:numPr>
                <w:ilvl w:val="1"/>
                <w:numId w:val="1"/>
              </w:numPr>
              <w:spacing w:after="0" w:line="240" w:lineRule="auto"/>
              <w:rPr>
                <w:rFonts w:ascii="Times New Roman" w:eastAsia="Times New Roman" w:hAnsi="Times New Roman" w:cs="Times New Roman"/>
                <w:color w:val="1F497D"/>
                <w:sz w:val="20"/>
                <w:szCs w:val="20"/>
                <w:lang w:eastAsia="pl-PL"/>
              </w:rPr>
            </w:pPr>
            <w:r w:rsidRPr="005769E0">
              <w:rPr>
                <w:rFonts w:ascii="Times New Roman" w:eastAsia="Times New Roman" w:hAnsi="Times New Roman" w:cs="Times New Roman"/>
                <w:b/>
                <w:sz w:val="20"/>
                <w:szCs w:val="24"/>
                <w:lang w:eastAsia="pl-PL"/>
              </w:rPr>
              <w:lastRenderedPageBreak/>
              <w:t>Treści programowe</w:t>
            </w:r>
            <w:r w:rsidRPr="005769E0">
              <w:rPr>
                <w:rFonts w:ascii="Times New Roman" w:eastAsia="Times New Roman" w:hAnsi="Times New Roman" w:cs="Times New Roman"/>
                <w:b/>
                <w:sz w:val="20"/>
                <w:szCs w:val="24"/>
                <w:lang w:eastAsia="pl-PL"/>
              </w:rPr>
              <w:br/>
            </w:r>
            <w:r w:rsidRPr="005769E0">
              <w:rPr>
                <w:rFonts w:ascii="Times New Roman" w:eastAsia="Times New Roman" w:hAnsi="Times New Roman" w:cs="Times New Roman"/>
                <w:bCs/>
                <w:sz w:val="20"/>
                <w:szCs w:val="24"/>
                <w:lang w:eastAsia="pl-PL"/>
              </w:rPr>
              <w:t xml:space="preserve">Mediatyzacja życia publicznego na szczeblu województwa, powiatu i gminy. Typologia mediów lokalnych, kryteria podziału (m.in. ze względu na środek przekazu, zasięg, wydawcę, odbiorcę, tematykę, częstotliwość ukazywania się). Przykłady mediów (od druku, poprzez media audiowizualne, po portale internetowe. Zawartość mediów lokalnych i regionalnych. Media w służbie komunikacji lokalnej. </w:t>
            </w:r>
          </w:p>
        </w:tc>
      </w:tr>
    </w:tbl>
    <w:p w:rsidR="005769E0" w:rsidRPr="005769E0" w:rsidRDefault="005769E0" w:rsidP="005769E0">
      <w:pPr>
        <w:spacing w:after="0" w:line="240" w:lineRule="auto"/>
        <w:rPr>
          <w:rFonts w:ascii="Times New Roman" w:eastAsia="Times New Roman" w:hAnsi="Times New Roman" w:cs="Times New Roman"/>
          <w:sz w:val="24"/>
          <w:szCs w:val="24"/>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111"/>
        <w:gridCol w:w="1559"/>
        <w:gridCol w:w="1418"/>
        <w:gridCol w:w="1417"/>
      </w:tblGrid>
      <w:tr w:rsidR="005769E0" w:rsidRPr="005769E0" w:rsidTr="009C4798">
        <w:tblPrEx>
          <w:tblCellMar>
            <w:top w:w="0" w:type="dxa"/>
            <w:bottom w:w="0" w:type="dxa"/>
          </w:tblCellMar>
        </w:tblPrEx>
        <w:trPr>
          <w:cantSplit/>
          <w:trHeight w:val="567"/>
        </w:trPr>
        <w:tc>
          <w:tcPr>
            <w:tcW w:w="9356" w:type="dxa"/>
            <w:gridSpan w:val="5"/>
            <w:vAlign w:val="center"/>
          </w:tcPr>
          <w:p w:rsidR="005769E0" w:rsidRPr="005769E0" w:rsidRDefault="005769E0" w:rsidP="005769E0">
            <w:pPr>
              <w:numPr>
                <w:ilvl w:val="1"/>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Przedmiotowe efekty kształcenia</w:t>
            </w:r>
          </w:p>
        </w:tc>
      </w:tr>
      <w:tr w:rsidR="005769E0" w:rsidRPr="005769E0" w:rsidTr="009C4798">
        <w:tblPrEx>
          <w:tblCellMar>
            <w:top w:w="0" w:type="dxa"/>
            <w:bottom w:w="0" w:type="dxa"/>
          </w:tblCellMar>
        </w:tblPrEx>
        <w:trPr>
          <w:cantSplit/>
          <w:trHeight w:val="567"/>
        </w:trPr>
        <w:tc>
          <w:tcPr>
            <w:tcW w:w="851" w:type="dxa"/>
            <w:textDirection w:val="btLr"/>
            <w:vAlign w:val="center"/>
          </w:tcPr>
          <w:p w:rsidR="005769E0" w:rsidRPr="005769E0" w:rsidRDefault="005769E0" w:rsidP="005769E0">
            <w:pPr>
              <w:spacing w:after="0" w:line="240" w:lineRule="auto"/>
              <w:ind w:left="113" w:right="113"/>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kod</w:t>
            </w:r>
          </w:p>
        </w:tc>
        <w:tc>
          <w:tcPr>
            <w:tcW w:w="4111"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Student, który zaliczył przedmiot</w:t>
            </w:r>
          </w:p>
        </w:tc>
        <w:tc>
          <w:tcPr>
            <w:tcW w:w="1559" w:type="dxa"/>
          </w:tcPr>
          <w:p w:rsidR="005769E0" w:rsidRPr="005769E0" w:rsidRDefault="005769E0" w:rsidP="005769E0">
            <w:pPr>
              <w:spacing w:after="0" w:line="240" w:lineRule="auto"/>
              <w:jc w:val="center"/>
              <w:rPr>
                <w:rFonts w:ascii="Arial" w:eastAsia="Times New Roman" w:hAnsi="Arial" w:cs="Arial"/>
                <w:b/>
                <w:i/>
                <w:color w:val="FF0000"/>
                <w:sz w:val="16"/>
                <w:szCs w:val="16"/>
                <w:lang w:eastAsia="pl-PL"/>
              </w:rPr>
            </w:pPr>
            <w:r w:rsidRPr="005769E0">
              <w:rPr>
                <w:rFonts w:ascii="Arial" w:eastAsia="Times New Roman" w:hAnsi="Arial" w:cs="Arial"/>
                <w:b/>
                <w:i/>
                <w:color w:val="FF0000"/>
                <w:sz w:val="16"/>
                <w:szCs w:val="16"/>
                <w:lang w:eastAsia="pl-PL"/>
              </w:rPr>
              <w:t>Stopień nasycenia efektu przedmiotowego</w:t>
            </w:r>
            <w:r w:rsidRPr="005769E0">
              <w:rPr>
                <w:rFonts w:ascii="Arial" w:eastAsia="Times New Roman" w:hAnsi="Arial" w:cs="Arial"/>
                <w:b/>
                <w:i/>
                <w:color w:val="FF0000"/>
                <w:sz w:val="16"/>
                <w:szCs w:val="16"/>
                <w:vertAlign w:val="superscript"/>
                <w:lang w:eastAsia="pl-PL"/>
              </w:rPr>
              <w:footnoteReference w:id="1"/>
            </w:r>
          </w:p>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Arial" w:eastAsia="Times New Roman" w:hAnsi="Arial" w:cs="Arial"/>
                <w:b/>
                <w:i/>
                <w:color w:val="FF0000"/>
                <w:sz w:val="16"/>
                <w:szCs w:val="16"/>
                <w:lang w:eastAsia="pl-PL"/>
              </w:rPr>
              <w:t>[+] [++] [+++]</w:t>
            </w:r>
          </w:p>
        </w:tc>
        <w:tc>
          <w:tcPr>
            <w:tcW w:w="2835" w:type="dxa"/>
            <w:gridSpan w:val="2"/>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p>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 xml:space="preserve">Odniesienie do efektów kształcenia </w:t>
            </w:r>
          </w:p>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p>
        </w:tc>
      </w:tr>
      <w:tr w:rsidR="005769E0" w:rsidRPr="005769E0" w:rsidTr="009C4798">
        <w:tblPrEx>
          <w:tblCellMar>
            <w:top w:w="0" w:type="dxa"/>
            <w:bottom w:w="0" w:type="dxa"/>
          </w:tblCellMar>
        </w:tblPrEx>
        <w:trPr>
          <w:trHeight w:val="57"/>
        </w:trPr>
        <w:tc>
          <w:tcPr>
            <w:tcW w:w="6521" w:type="dxa"/>
            <w:gridSpan w:val="3"/>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 xml:space="preserve">w zakresie </w:t>
            </w:r>
            <w:r w:rsidRPr="005769E0">
              <w:rPr>
                <w:rFonts w:ascii="Times New Roman" w:eastAsia="Times New Roman" w:hAnsi="Times New Roman" w:cs="Times New Roman"/>
                <w:b/>
                <w:sz w:val="20"/>
                <w:szCs w:val="20"/>
                <w:lang w:eastAsia="pl-PL"/>
              </w:rPr>
              <w:t>WIEDZY:</w:t>
            </w:r>
          </w:p>
        </w:tc>
        <w:tc>
          <w:tcPr>
            <w:tcW w:w="1418"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dla kierunku</w:t>
            </w:r>
          </w:p>
        </w:tc>
        <w:tc>
          <w:tcPr>
            <w:tcW w:w="1417"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dla obszaru</w:t>
            </w:r>
          </w:p>
        </w:tc>
      </w:tr>
      <w:tr w:rsidR="005769E0" w:rsidRPr="005769E0" w:rsidTr="009C4798">
        <w:tblPrEx>
          <w:tblCellMar>
            <w:top w:w="0" w:type="dxa"/>
            <w:bottom w:w="0" w:type="dxa"/>
          </w:tblCellMar>
        </w:tblPrEx>
        <w:trPr>
          <w:trHeight w:val="57"/>
        </w:trPr>
        <w:tc>
          <w:tcPr>
            <w:tcW w:w="851"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W01</w:t>
            </w:r>
          </w:p>
        </w:tc>
        <w:tc>
          <w:tcPr>
            <w:tcW w:w="4111" w:type="dxa"/>
          </w:tcPr>
          <w:p w:rsidR="005769E0" w:rsidRPr="005769E0" w:rsidRDefault="005769E0" w:rsidP="005769E0">
            <w:pPr>
              <w:spacing w:after="0" w:line="240" w:lineRule="auto"/>
              <w:rPr>
                <w:rFonts w:ascii="Times New Roman" w:eastAsia="Times New Roman" w:hAnsi="Times New Roman" w:cs="Times New Roman"/>
                <w:color w:val="000000"/>
                <w:sz w:val="20"/>
                <w:szCs w:val="20"/>
                <w:lang w:eastAsia="pl-PL"/>
              </w:rPr>
            </w:pPr>
            <w:r w:rsidRPr="005769E0">
              <w:rPr>
                <w:rFonts w:ascii="Times New Roman" w:eastAsia="Times New Roman" w:hAnsi="Times New Roman" w:cs="Times New Roman"/>
                <w:color w:val="000000"/>
                <w:sz w:val="20"/>
                <w:szCs w:val="20"/>
                <w:lang w:eastAsia="pl-PL"/>
              </w:rPr>
              <w:t>Ma podstawową wiedzę o funkcjach systemu medialnego w procesie komunikacji lokalnej</w:t>
            </w:r>
          </w:p>
        </w:tc>
        <w:tc>
          <w:tcPr>
            <w:tcW w:w="1559"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t>
            </w:r>
          </w:p>
        </w:tc>
        <w:tc>
          <w:tcPr>
            <w:tcW w:w="1418" w:type="dxa"/>
          </w:tcPr>
          <w:p w:rsidR="005769E0" w:rsidRPr="005769E0" w:rsidRDefault="005769E0" w:rsidP="005769E0">
            <w:pPr>
              <w:autoSpaceDE w:val="0"/>
              <w:autoSpaceDN w:val="0"/>
              <w:adjustRightInd w:val="0"/>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DKS1P_W03</w:t>
            </w:r>
          </w:p>
          <w:p w:rsidR="005769E0" w:rsidRPr="005769E0" w:rsidRDefault="005769E0" w:rsidP="005769E0">
            <w:pPr>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H1P_W04</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r>
      <w:tr w:rsidR="005769E0" w:rsidRPr="005769E0" w:rsidTr="009C4798">
        <w:tblPrEx>
          <w:tblCellMar>
            <w:top w:w="0" w:type="dxa"/>
            <w:bottom w:w="0" w:type="dxa"/>
          </w:tblCellMar>
        </w:tblPrEx>
        <w:trPr>
          <w:trHeight w:val="57"/>
        </w:trPr>
        <w:tc>
          <w:tcPr>
            <w:tcW w:w="6521" w:type="dxa"/>
            <w:gridSpan w:val="3"/>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 xml:space="preserve">w zakresie </w:t>
            </w:r>
            <w:r w:rsidRPr="005769E0">
              <w:rPr>
                <w:rFonts w:ascii="Times New Roman" w:eastAsia="Times New Roman" w:hAnsi="Times New Roman" w:cs="Times New Roman"/>
                <w:b/>
                <w:sz w:val="20"/>
                <w:szCs w:val="20"/>
                <w:lang w:eastAsia="pl-PL"/>
              </w:rPr>
              <w:t>UMIEJĘTNOŚCI:</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r>
      <w:tr w:rsidR="005769E0" w:rsidRPr="005769E0" w:rsidTr="009C4798">
        <w:tblPrEx>
          <w:tblCellMar>
            <w:top w:w="0" w:type="dxa"/>
            <w:bottom w:w="0" w:type="dxa"/>
          </w:tblCellMar>
        </w:tblPrEx>
        <w:trPr>
          <w:trHeight w:val="57"/>
        </w:trPr>
        <w:tc>
          <w:tcPr>
            <w:tcW w:w="851"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U01</w:t>
            </w:r>
          </w:p>
        </w:tc>
        <w:tc>
          <w:tcPr>
            <w:tcW w:w="4111"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Klasyfikuje według różnych kryteriów lokalne środki przekazu; p</w:t>
            </w:r>
            <w:r w:rsidRPr="005769E0">
              <w:rPr>
                <w:rFonts w:ascii="Times New Roman" w:eastAsia="Times New Roman" w:hAnsi="Times New Roman" w:cs="Times New Roman"/>
                <w:sz w:val="20"/>
                <w:szCs w:val="24"/>
                <w:lang w:eastAsia="pl-PL"/>
              </w:rPr>
              <w:t>otrafi umiejscowić podsystem mediów lokalnych w całym systemie komunikacji lokalnej i scharakteryzować go.</w:t>
            </w:r>
          </w:p>
        </w:tc>
        <w:tc>
          <w:tcPr>
            <w:tcW w:w="1559"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DKS1P_U02</w:t>
            </w: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H1P_U03</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S1P_U02</w:t>
            </w:r>
          </w:p>
        </w:tc>
      </w:tr>
      <w:tr w:rsidR="005769E0" w:rsidRPr="005769E0" w:rsidTr="009C4798">
        <w:tblPrEx>
          <w:tblCellMar>
            <w:top w:w="0" w:type="dxa"/>
            <w:bottom w:w="0" w:type="dxa"/>
          </w:tblCellMar>
        </w:tblPrEx>
        <w:trPr>
          <w:trHeight w:val="57"/>
        </w:trPr>
        <w:tc>
          <w:tcPr>
            <w:tcW w:w="851"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U02</w:t>
            </w:r>
          </w:p>
        </w:tc>
        <w:tc>
          <w:tcPr>
            <w:tcW w:w="4111" w:type="dxa"/>
          </w:tcPr>
          <w:p w:rsidR="005769E0" w:rsidRPr="005769E0" w:rsidRDefault="005769E0" w:rsidP="005769E0">
            <w:pPr>
              <w:spacing w:after="0" w:line="240" w:lineRule="auto"/>
              <w:rPr>
                <w:rFonts w:ascii="Times New Roman" w:eastAsia="Times New Roman" w:hAnsi="Times New Roman" w:cs="Times New Roman"/>
                <w:sz w:val="20"/>
                <w:szCs w:val="24"/>
                <w:lang w:eastAsia="pl-PL"/>
              </w:rPr>
            </w:pPr>
            <w:r w:rsidRPr="005769E0">
              <w:rPr>
                <w:rFonts w:ascii="Times New Roman" w:eastAsia="Times New Roman" w:hAnsi="Times New Roman" w:cs="Times New Roman"/>
                <w:sz w:val="20"/>
                <w:szCs w:val="24"/>
                <w:lang w:eastAsia="pl-PL"/>
              </w:rPr>
              <w:t>Umie rozpoznać i nazwać poznane przekazy medialne, potrafi dokonać ich pogłębionej analizy i interpretacji; umie określić zakres i zasięg społecznego oddziaływania przekazu</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559"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DKS1P_U05</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H1P_U06</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H1P_U09</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S1P_U06</w:t>
            </w:r>
          </w:p>
        </w:tc>
      </w:tr>
      <w:tr w:rsidR="005769E0" w:rsidRPr="005769E0" w:rsidTr="009C4798">
        <w:tblPrEx>
          <w:tblCellMar>
            <w:top w:w="0" w:type="dxa"/>
            <w:bottom w:w="0" w:type="dxa"/>
          </w:tblCellMar>
        </w:tblPrEx>
        <w:trPr>
          <w:trHeight w:val="57"/>
        </w:trPr>
        <w:tc>
          <w:tcPr>
            <w:tcW w:w="6521" w:type="dxa"/>
            <w:gridSpan w:val="3"/>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 xml:space="preserve">w zakresie </w:t>
            </w:r>
            <w:r w:rsidRPr="005769E0">
              <w:rPr>
                <w:rFonts w:ascii="Times New Roman" w:eastAsia="Times New Roman" w:hAnsi="Times New Roman" w:cs="Times New Roman"/>
                <w:b/>
                <w:sz w:val="20"/>
                <w:szCs w:val="20"/>
                <w:lang w:eastAsia="pl-PL"/>
              </w:rPr>
              <w:t>KOMPETENCJI SPOŁECZNYCH:</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r>
      <w:tr w:rsidR="005769E0" w:rsidRPr="005769E0" w:rsidTr="009C4798">
        <w:tblPrEx>
          <w:tblCellMar>
            <w:top w:w="0" w:type="dxa"/>
            <w:bottom w:w="0" w:type="dxa"/>
          </w:tblCellMar>
        </w:tblPrEx>
        <w:trPr>
          <w:trHeight w:val="57"/>
        </w:trPr>
        <w:tc>
          <w:tcPr>
            <w:tcW w:w="851"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K01</w:t>
            </w:r>
          </w:p>
        </w:tc>
        <w:tc>
          <w:tcPr>
            <w:tcW w:w="4111"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Jest świadomy roli mediów w środowisku lokalnym i docenia ich znaczenie w rozwoju tej społeczności; jest przygotowany do aktywnego uczestnictwa w życiu społecznym regionu</w:t>
            </w:r>
          </w:p>
        </w:tc>
        <w:tc>
          <w:tcPr>
            <w:tcW w:w="1559"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DKS1P_K06</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H1P_K06</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S1P_K05</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r>
      <w:tr w:rsidR="005769E0" w:rsidRPr="005769E0" w:rsidTr="009C4798">
        <w:tblPrEx>
          <w:tblCellMar>
            <w:top w:w="0" w:type="dxa"/>
            <w:bottom w:w="0" w:type="dxa"/>
          </w:tblCellMar>
        </w:tblPrEx>
        <w:trPr>
          <w:trHeight w:val="57"/>
        </w:trPr>
        <w:tc>
          <w:tcPr>
            <w:tcW w:w="851" w:type="dxa"/>
          </w:tcPr>
          <w:p w:rsidR="005769E0" w:rsidRPr="005769E0" w:rsidRDefault="005769E0" w:rsidP="005769E0">
            <w:pPr>
              <w:spacing w:after="0" w:line="240" w:lineRule="auto"/>
              <w:jc w:val="center"/>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K02</w:t>
            </w:r>
          </w:p>
        </w:tc>
        <w:tc>
          <w:tcPr>
            <w:tcW w:w="4111"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Wykazuje ciekawość i aktywność w poznawaniu lokalnych mediów i ich oddziaływania na życie społeczne</w:t>
            </w:r>
          </w:p>
        </w:tc>
        <w:tc>
          <w:tcPr>
            <w:tcW w:w="1559"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w:t>
            </w:r>
          </w:p>
        </w:tc>
        <w:tc>
          <w:tcPr>
            <w:tcW w:w="1418"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DKS1P_K01</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17"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H1P_K01</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S1P_K06</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r>
    </w:tbl>
    <w:p w:rsidR="005769E0" w:rsidRPr="005769E0" w:rsidRDefault="005769E0" w:rsidP="005769E0">
      <w:pPr>
        <w:spacing w:after="0" w:line="240" w:lineRule="auto"/>
        <w:rPr>
          <w:rFonts w:ascii="Times New Roman" w:eastAsia="Times New Roman" w:hAnsi="Times New Roman" w:cs="Times New Roman"/>
          <w:sz w:val="24"/>
          <w:szCs w:val="24"/>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1843"/>
        <w:gridCol w:w="1843"/>
        <w:gridCol w:w="1843"/>
        <w:gridCol w:w="1984"/>
      </w:tblGrid>
      <w:tr w:rsidR="005769E0" w:rsidRPr="005769E0" w:rsidTr="009C4798">
        <w:tblPrEx>
          <w:tblCellMar>
            <w:top w:w="0" w:type="dxa"/>
            <w:bottom w:w="0" w:type="dxa"/>
          </w:tblCellMar>
        </w:tblPrEx>
        <w:trPr>
          <w:trHeight w:val="261"/>
        </w:trPr>
        <w:tc>
          <w:tcPr>
            <w:tcW w:w="9356" w:type="dxa"/>
            <w:gridSpan w:val="5"/>
          </w:tcPr>
          <w:p w:rsidR="005769E0" w:rsidRPr="005769E0" w:rsidRDefault="005769E0" w:rsidP="005769E0">
            <w:pPr>
              <w:numPr>
                <w:ilvl w:val="1"/>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Kryteria oceny osiągniętych efektów kształcenia:</w:t>
            </w:r>
          </w:p>
        </w:tc>
      </w:tr>
      <w:tr w:rsidR="005769E0" w:rsidRPr="005769E0" w:rsidTr="009C4798">
        <w:tblPrEx>
          <w:tblCellMar>
            <w:top w:w="0" w:type="dxa"/>
            <w:bottom w:w="0" w:type="dxa"/>
          </w:tblCellMar>
        </w:tblPrEx>
        <w:trPr>
          <w:trHeight w:val="261"/>
        </w:trPr>
        <w:tc>
          <w:tcPr>
            <w:tcW w:w="1843"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na ocenę 3</w:t>
            </w:r>
          </w:p>
        </w:tc>
        <w:tc>
          <w:tcPr>
            <w:tcW w:w="1843"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na ocenę 3,5</w:t>
            </w:r>
          </w:p>
        </w:tc>
        <w:tc>
          <w:tcPr>
            <w:tcW w:w="1843"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na ocenę 4</w:t>
            </w:r>
          </w:p>
        </w:tc>
        <w:tc>
          <w:tcPr>
            <w:tcW w:w="1843"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na ocenę 4,5</w:t>
            </w:r>
          </w:p>
        </w:tc>
        <w:tc>
          <w:tcPr>
            <w:tcW w:w="1984" w:type="dxa"/>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na ocenę 5</w:t>
            </w:r>
          </w:p>
        </w:tc>
      </w:tr>
      <w:tr w:rsidR="005769E0" w:rsidRPr="005769E0" w:rsidTr="009C4798">
        <w:tblPrEx>
          <w:tblCellMar>
            <w:top w:w="0" w:type="dxa"/>
            <w:bottom w:w="0" w:type="dxa"/>
          </w:tblCellMar>
        </w:tblPrEx>
        <w:trPr>
          <w:trHeight w:val="1401"/>
        </w:trPr>
        <w:tc>
          <w:tcPr>
            <w:tcW w:w="1843"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 xml:space="preserve">Prezentacja pokazująca wykorzystanie  wybranych mediów w komunikacji lokalnej, wyczerpująca temat na </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51-60 %</w:t>
            </w:r>
          </w:p>
        </w:tc>
        <w:tc>
          <w:tcPr>
            <w:tcW w:w="1843"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Prezentacja pokazująca wykorzystanie  wybranych mediów w komunikacji lokalnej, wyczerpująca temat na</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61-70 %</w:t>
            </w:r>
          </w:p>
        </w:tc>
        <w:tc>
          <w:tcPr>
            <w:tcW w:w="1843"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Prezentacja pokazująca wykorzystanie  wybranych mediów w komunikacji lokalnej wyczerpująca temat na</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71-80 %</w:t>
            </w:r>
          </w:p>
        </w:tc>
        <w:tc>
          <w:tcPr>
            <w:tcW w:w="1843"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Prezentacja pokazująca wykorzystanie  wybranych mediów w komunikacji lokalnej, wyczerpująca temat na</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81-90 %</w:t>
            </w:r>
          </w:p>
        </w:tc>
        <w:tc>
          <w:tcPr>
            <w:tcW w:w="1984" w:type="dxa"/>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Prezentacja pokazująca wykorzystanie  wybranych mediów w komunikacji lokalnej, wyczerpująca temat na</w:t>
            </w:r>
          </w:p>
          <w:p w:rsidR="005769E0" w:rsidRPr="005769E0" w:rsidRDefault="005769E0" w:rsidP="005769E0">
            <w:pPr>
              <w:spacing w:after="0" w:line="240" w:lineRule="auto"/>
              <w:rPr>
                <w:rFonts w:ascii="Times New Roman" w:eastAsia="Times New Roman" w:hAnsi="Times New Roman" w:cs="Times New Roman"/>
                <w:sz w:val="20"/>
                <w:szCs w:val="20"/>
                <w:lang w:eastAsia="pl-PL"/>
              </w:rPr>
            </w:pPr>
            <w:r w:rsidRPr="005769E0">
              <w:rPr>
                <w:rFonts w:ascii="Times New Roman" w:eastAsia="Times New Roman" w:hAnsi="Times New Roman" w:cs="Times New Roman"/>
                <w:sz w:val="20"/>
                <w:szCs w:val="20"/>
                <w:lang w:eastAsia="pl-PL"/>
              </w:rPr>
              <w:t>91-100 %</w:t>
            </w:r>
          </w:p>
        </w:tc>
      </w:tr>
    </w:tbl>
    <w:p w:rsidR="005769E0" w:rsidRPr="005769E0" w:rsidRDefault="005769E0" w:rsidP="005769E0">
      <w:pPr>
        <w:spacing w:after="0" w:line="240" w:lineRule="auto"/>
        <w:rPr>
          <w:rFonts w:ascii="Times New Roman" w:eastAsia="Times New Roman" w:hAnsi="Times New Roman" w:cs="Times New Roman"/>
          <w:sz w:val="24"/>
          <w:szCs w:val="24"/>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65"/>
        <w:gridCol w:w="1165"/>
        <w:gridCol w:w="1165"/>
        <w:gridCol w:w="1165"/>
        <w:gridCol w:w="1405"/>
        <w:gridCol w:w="925"/>
        <w:gridCol w:w="1165"/>
      </w:tblGrid>
      <w:tr w:rsidR="005769E0" w:rsidRPr="005769E0" w:rsidTr="009C4798">
        <w:tc>
          <w:tcPr>
            <w:tcW w:w="9320" w:type="dxa"/>
            <w:gridSpan w:val="8"/>
          </w:tcPr>
          <w:p w:rsidR="005769E0" w:rsidRPr="005769E0" w:rsidRDefault="005769E0" w:rsidP="005769E0">
            <w:pPr>
              <w:numPr>
                <w:ilvl w:val="1"/>
                <w:numId w:val="1"/>
              </w:numPr>
              <w:tabs>
                <w:tab w:val="left" w:pos="851"/>
              </w:tabs>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Metody oceny</w:t>
            </w:r>
          </w:p>
          <w:p w:rsidR="005769E0" w:rsidRPr="005769E0" w:rsidRDefault="005769E0" w:rsidP="005769E0">
            <w:pPr>
              <w:tabs>
                <w:tab w:val="left" w:pos="851"/>
              </w:tabs>
              <w:spacing w:after="0" w:line="240" w:lineRule="auto"/>
              <w:ind w:left="720"/>
              <w:rPr>
                <w:rFonts w:ascii="Times New Roman" w:eastAsia="Times New Roman" w:hAnsi="Times New Roman" w:cs="Times New Roman"/>
                <w:b/>
                <w:sz w:val="20"/>
                <w:szCs w:val="20"/>
                <w:lang w:eastAsia="pl-PL"/>
              </w:rPr>
            </w:pPr>
          </w:p>
        </w:tc>
      </w:tr>
      <w:tr w:rsidR="005769E0" w:rsidRPr="005769E0" w:rsidTr="009C4798">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Egzamin ustny</w:t>
            </w:r>
          </w:p>
        </w:tc>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Egzamin pisemny</w:t>
            </w:r>
          </w:p>
        </w:tc>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Projekt</w:t>
            </w:r>
          </w:p>
        </w:tc>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Kolokwium</w:t>
            </w:r>
          </w:p>
        </w:tc>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Zadania domowe</w:t>
            </w:r>
          </w:p>
        </w:tc>
        <w:tc>
          <w:tcPr>
            <w:tcW w:w="140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Referat Sprawozdania</w:t>
            </w:r>
          </w:p>
        </w:tc>
        <w:tc>
          <w:tcPr>
            <w:tcW w:w="92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Dyskusje</w:t>
            </w:r>
          </w:p>
        </w:tc>
        <w:tc>
          <w:tcPr>
            <w:tcW w:w="1165" w:type="dxa"/>
          </w:tcPr>
          <w:p w:rsidR="005769E0" w:rsidRPr="005769E0" w:rsidRDefault="005769E0" w:rsidP="005769E0">
            <w:pPr>
              <w:spacing w:after="0" w:line="240" w:lineRule="auto"/>
              <w:jc w:val="center"/>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Inne</w:t>
            </w:r>
          </w:p>
        </w:tc>
      </w:tr>
      <w:tr w:rsidR="005769E0" w:rsidRPr="005769E0" w:rsidTr="009C4798">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p>
        </w:tc>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p>
        </w:tc>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r w:rsidRPr="005769E0">
              <w:rPr>
                <w:rFonts w:ascii="Times New Roman" w:eastAsia="Times New Roman" w:hAnsi="Times New Roman" w:cs="Times New Roman"/>
                <w:sz w:val="24"/>
                <w:szCs w:val="24"/>
                <w:lang w:eastAsia="pl-PL"/>
              </w:rPr>
              <w:t xml:space="preserve">X </w:t>
            </w:r>
          </w:p>
        </w:tc>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p>
        </w:tc>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r w:rsidRPr="005769E0">
              <w:rPr>
                <w:rFonts w:ascii="Times New Roman" w:eastAsia="Times New Roman" w:hAnsi="Times New Roman" w:cs="Times New Roman"/>
                <w:sz w:val="24"/>
                <w:szCs w:val="24"/>
                <w:lang w:eastAsia="pl-PL"/>
              </w:rPr>
              <w:t xml:space="preserve">X </w:t>
            </w:r>
          </w:p>
        </w:tc>
        <w:tc>
          <w:tcPr>
            <w:tcW w:w="140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p>
        </w:tc>
        <w:tc>
          <w:tcPr>
            <w:tcW w:w="92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r w:rsidRPr="005769E0">
              <w:rPr>
                <w:rFonts w:ascii="Times New Roman" w:eastAsia="Times New Roman" w:hAnsi="Times New Roman" w:cs="Times New Roman"/>
                <w:sz w:val="24"/>
                <w:szCs w:val="24"/>
                <w:lang w:eastAsia="pl-PL"/>
              </w:rPr>
              <w:t>X</w:t>
            </w:r>
          </w:p>
        </w:tc>
        <w:tc>
          <w:tcPr>
            <w:tcW w:w="1165" w:type="dxa"/>
          </w:tcPr>
          <w:p w:rsidR="005769E0" w:rsidRPr="005769E0" w:rsidRDefault="005769E0" w:rsidP="005769E0">
            <w:pPr>
              <w:spacing w:after="0" w:line="240" w:lineRule="auto"/>
              <w:rPr>
                <w:rFonts w:ascii="Times New Roman" w:eastAsia="Times New Roman" w:hAnsi="Times New Roman" w:cs="Times New Roman"/>
                <w:sz w:val="24"/>
                <w:szCs w:val="24"/>
                <w:lang w:eastAsia="pl-PL"/>
              </w:rPr>
            </w:pPr>
          </w:p>
        </w:tc>
      </w:tr>
    </w:tbl>
    <w:p w:rsidR="005769E0" w:rsidRPr="005769E0" w:rsidRDefault="005769E0" w:rsidP="005769E0">
      <w:pPr>
        <w:spacing w:after="0" w:line="240" w:lineRule="auto"/>
        <w:rPr>
          <w:rFonts w:ascii="Times New Roman" w:eastAsia="Times New Roman" w:hAnsi="Times New Roman" w:cs="Times New Roman"/>
          <w:sz w:val="24"/>
          <w:szCs w:val="24"/>
          <w:lang w:eastAsia="pl-PL"/>
        </w:rPr>
      </w:pPr>
    </w:p>
    <w:p w:rsidR="005769E0" w:rsidRPr="005769E0" w:rsidRDefault="005769E0" w:rsidP="005769E0">
      <w:pPr>
        <w:numPr>
          <w:ilvl w:val="0"/>
          <w:numId w:val="1"/>
        </w:num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BILANS PUNKTÓW ECTS – NAKŁAD PRACY STUDENTA</w:t>
      </w:r>
    </w:p>
    <w:p w:rsidR="005769E0" w:rsidRPr="005769E0" w:rsidRDefault="005769E0" w:rsidP="005769E0">
      <w:pPr>
        <w:spacing w:after="0" w:line="240" w:lineRule="auto"/>
        <w:ind w:left="720"/>
        <w:rPr>
          <w:rFonts w:ascii="Times New Roman" w:eastAsia="Times New Roman" w:hAnsi="Times New Roman" w:cs="Times New Roman"/>
          <w:b/>
          <w:sz w:val="20"/>
          <w:szCs w:val="20"/>
          <w:lang w:eastAsia="pl-PL"/>
        </w:rPr>
      </w:pPr>
    </w:p>
    <w:tbl>
      <w:tblPr>
        <w:tblW w:w="9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1440"/>
        <w:gridCol w:w="1258"/>
      </w:tblGrid>
      <w:tr w:rsidR="005769E0" w:rsidRPr="005769E0" w:rsidTr="009C4798">
        <w:trPr>
          <w:cantSplit/>
        </w:trPr>
        <w:tc>
          <w:tcPr>
            <w:tcW w:w="6622" w:type="dxa"/>
            <w:vMerge w:val="restart"/>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Kategoria</w:t>
            </w:r>
          </w:p>
        </w:tc>
        <w:tc>
          <w:tcPr>
            <w:tcW w:w="2698" w:type="dxa"/>
            <w:gridSpan w:val="2"/>
          </w:tcPr>
          <w:p w:rsidR="005769E0" w:rsidRPr="005769E0" w:rsidRDefault="005769E0" w:rsidP="005769E0">
            <w:pPr>
              <w:spacing w:after="0" w:line="240" w:lineRule="auto"/>
              <w:jc w:val="center"/>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Obciążenie studenta</w:t>
            </w:r>
          </w:p>
        </w:tc>
      </w:tr>
      <w:tr w:rsidR="005769E0" w:rsidRPr="005769E0" w:rsidTr="009C4798">
        <w:trPr>
          <w:cantSplit/>
        </w:trPr>
        <w:tc>
          <w:tcPr>
            <w:tcW w:w="6622" w:type="dxa"/>
            <w:vMerge/>
          </w:tcPr>
          <w:p w:rsidR="005769E0" w:rsidRPr="005769E0" w:rsidRDefault="005769E0" w:rsidP="005769E0">
            <w:pPr>
              <w:spacing w:after="0" w:line="240" w:lineRule="auto"/>
              <w:rPr>
                <w:rFonts w:ascii="Times New Roman" w:eastAsia="Times New Roman" w:hAnsi="Times New Roman" w:cs="Times New Roman"/>
                <w:sz w:val="20"/>
                <w:szCs w:val="20"/>
                <w:lang w:eastAsia="pl-PL"/>
              </w:rPr>
            </w:pPr>
          </w:p>
        </w:tc>
        <w:tc>
          <w:tcPr>
            <w:tcW w:w="1440" w:type="dxa"/>
          </w:tcPr>
          <w:p w:rsidR="005769E0" w:rsidRPr="005769E0" w:rsidRDefault="005769E0" w:rsidP="005769E0">
            <w:pPr>
              <w:spacing w:after="0" w:line="240" w:lineRule="auto"/>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 xml:space="preserve">Studia </w:t>
            </w:r>
          </w:p>
          <w:p w:rsidR="005769E0" w:rsidRPr="005769E0" w:rsidRDefault="005769E0" w:rsidP="005769E0">
            <w:pPr>
              <w:spacing w:after="0" w:line="240" w:lineRule="auto"/>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stacjonarne</w:t>
            </w:r>
          </w:p>
        </w:tc>
        <w:tc>
          <w:tcPr>
            <w:tcW w:w="1258" w:type="dxa"/>
          </w:tcPr>
          <w:p w:rsidR="005769E0" w:rsidRPr="005769E0" w:rsidRDefault="005769E0" w:rsidP="005769E0">
            <w:pPr>
              <w:spacing w:after="0" w:line="240" w:lineRule="auto"/>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 xml:space="preserve">Studia </w:t>
            </w:r>
          </w:p>
          <w:p w:rsidR="005769E0" w:rsidRPr="005769E0" w:rsidRDefault="005769E0" w:rsidP="005769E0">
            <w:pPr>
              <w:spacing w:after="0" w:line="240" w:lineRule="auto"/>
              <w:rPr>
                <w:rFonts w:ascii="Times New Roman" w:eastAsia="Times New Roman" w:hAnsi="Times New Roman" w:cs="Times New Roman"/>
                <w:b/>
                <w:sz w:val="16"/>
                <w:szCs w:val="16"/>
                <w:lang w:eastAsia="pl-PL"/>
              </w:rPr>
            </w:pPr>
            <w:r w:rsidRPr="005769E0">
              <w:rPr>
                <w:rFonts w:ascii="Times New Roman" w:eastAsia="Times New Roman" w:hAnsi="Times New Roman" w:cs="Times New Roman"/>
                <w:b/>
                <w:sz w:val="16"/>
                <w:szCs w:val="16"/>
                <w:lang w:eastAsia="pl-PL"/>
              </w:rPr>
              <w:t>niestacjonarne</w:t>
            </w:r>
          </w:p>
        </w:tc>
      </w:tr>
      <w:tr w:rsidR="005769E0" w:rsidRPr="005769E0" w:rsidTr="009C4798">
        <w:tc>
          <w:tcPr>
            <w:tcW w:w="6622" w:type="dxa"/>
            <w:tcBorders>
              <w:top w:val="single" w:sz="4" w:space="0" w:color="auto"/>
              <w:left w:val="single" w:sz="4" w:space="0" w:color="auto"/>
              <w:bottom w:val="single" w:sz="4" w:space="0" w:color="auto"/>
              <w:right w:val="single" w:sz="4" w:space="0" w:color="auto"/>
            </w:tcBorders>
            <w:shd w:val="clear" w:color="auto" w:fill="D9D9D9"/>
          </w:tcPr>
          <w:p w:rsidR="005769E0" w:rsidRPr="005769E0" w:rsidRDefault="005769E0" w:rsidP="005769E0">
            <w:pPr>
              <w:spacing w:after="0" w:line="240" w:lineRule="auto"/>
              <w:rPr>
                <w:rFonts w:ascii="Arial" w:eastAsia="Times New Roman" w:hAnsi="Arial" w:cs="Arial"/>
                <w:i/>
                <w:sz w:val="18"/>
                <w:szCs w:val="18"/>
                <w:lang w:eastAsia="pl-PL"/>
              </w:rPr>
            </w:pPr>
            <w:r w:rsidRPr="005769E0">
              <w:rPr>
                <w:rFonts w:ascii="Arial" w:eastAsia="Times New Roman" w:hAnsi="Arial" w:cs="Arial"/>
                <w:i/>
                <w:sz w:val="18"/>
                <w:szCs w:val="18"/>
                <w:lang w:eastAsia="pl-PL"/>
              </w:rPr>
              <w:t>LICZBA GODZIN REALIZOWANYCH PRZY BEZPOŚREDNIM UDZIALE NAUCZYCIELA /GODZINY KONTAKTOWE/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Arial" w:eastAsia="Times New Roman" w:hAnsi="Arial" w:cs="Arial"/>
                <w:b/>
                <w:sz w:val="20"/>
                <w:szCs w:val="20"/>
                <w:lang w:eastAsia="pl-PL"/>
              </w:rPr>
              <w:t>32</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Arial" w:eastAsia="Times New Roman" w:hAnsi="Arial" w:cs="Arial"/>
                <w:b/>
                <w:sz w:val="20"/>
                <w:szCs w:val="20"/>
                <w:lang w:eastAsia="pl-PL"/>
              </w:rPr>
              <w:t>20</w:t>
            </w:r>
          </w:p>
        </w:tc>
      </w:tr>
      <w:tr w:rsidR="005769E0" w:rsidRPr="005769E0" w:rsidTr="009C4798">
        <w:tc>
          <w:tcPr>
            <w:tcW w:w="6622" w:type="dxa"/>
          </w:tcPr>
          <w:p w:rsidR="005769E0" w:rsidRPr="005769E0" w:rsidRDefault="005769E0" w:rsidP="005769E0">
            <w:pPr>
              <w:spacing w:after="0" w:line="240" w:lineRule="auto"/>
              <w:rPr>
                <w:rFonts w:ascii="Times New Roman" w:eastAsia="Times New Roman" w:hAnsi="Times New Roman" w:cs="Times New Roman"/>
                <w:sz w:val="18"/>
                <w:szCs w:val="18"/>
                <w:lang w:eastAsia="pl-PL"/>
              </w:rPr>
            </w:pPr>
            <w:r w:rsidRPr="005769E0">
              <w:rPr>
                <w:rFonts w:ascii="Times New Roman" w:eastAsia="Times New Roman" w:hAnsi="Times New Roman" w:cs="Times New Roman"/>
                <w:sz w:val="18"/>
                <w:szCs w:val="18"/>
                <w:lang w:eastAsia="pl-PL"/>
              </w:rPr>
              <w:t>Udział w zajęciach dydaktycznych określonych w planie studiów</w:t>
            </w:r>
          </w:p>
        </w:tc>
        <w:tc>
          <w:tcPr>
            <w:tcW w:w="1440"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30</w:t>
            </w:r>
          </w:p>
        </w:tc>
        <w:tc>
          <w:tcPr>
            <w:tcW w:w="1258"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18</w:t>
            </w:r>
          </w:p>
        </w:tc>
      </w:tr>
      <w:tr w:rsidR="005769E0" w:rsidRPr="005769E0" w:rsidTr="009C4798">
        <w:tc>
          <w:tcPr>
            <w:tcW w:w="6622" w:type="dxa"/>
            <w:tcBorders>
              <w:top w:val="single" w:sz="4" w:space="0" w:color="auto"/>
              <w:left w:val="single" w:sz="4" w:space="0" w:color="auto"/>
              <w:bottom w:val="single" w:sz="4" w:space="0" w:color="auto"/>
              <w:right w:val="single" w:sz="4" w:space="0" w:color="auto"/>
            </w:tcBorders>
            <w:shd w:val="clear" w:color="auto" w:fill="auto"/>
          </w:tcPr>
          <w:p w:rsidR="005769E0" w:rsidRPr="005769E0" w:rsidRDefault="005769E0" w:rsidP="005769E0">
            <w:pPr>
              <w:spacing w:after="0" w:line="240" w:lineRule="auto"/>
              <w:rPr>
                <w:rFonts w:ascii="Arial" w:eastAsia="Times New Roman" w:hAnsi="Arial" w:cs="Arial"/>
                <w:i/>
                <w:sz w:val="18"/>
                <w:szCs w:val="18"/>
                <w:lang w:eastAsia="pl-PL"/>
              </w:rPr>
            </w:pPr>
            <w:r w:rsidRPr="005769E0">
              <w:rPr>
                <w:rFonts w:ascii="Times New Roman" w:eastAsia="Times New Roman" w:hAnsi="Times New Roman" w:cs="Times New Roman"/>
                <w:sz w:val="18"/>
                <w:szCs w:val="18"/>
                <w:lang w:eastAsia="pl-PL"/>
              </w:rPr>
              <w:t>Udział w konsultacjach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Times New Roman" w:eastAsia="Times New Roman" w:hAnsi="Times New Roman" w:cs="Times New Roman"/>
                <w:b/>
                <w:sz w:val="20"/>
                <w:szCs w:val="20"/>
                <w:lang w:eastAsia="pl-PL"/>
              </w:rPr>
              <w:t>2</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Arial" w:eastAsia="Times New Roman" w:hAnsi="Arial" w:cs="Arial"/>
                <w:b/>
                <w:sz w:val="20"/>
                <w:szCs w:val="20"/>
                <w:lang w:eastAsia="pl-PL"/>
              </w:rPr>
              <w:t>2</w:t>
            </w:r>
          </w:p>
        </w:tc>
      </w:tr>
      <w:tr w:rsidR="005769E0" w:rsidRPr="005769E0" w:rsidTr="009C4798">
        <w:tc>
          <w:tcPr>
            <w:tcW w:w="6622"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Arial" w:eastAsia="Times New Roman" w:hAnsi="Arial" w:cs="Arial"/>
                <w:i/>
                <w:sz w:val="18"/>
                <w:szCs w:val="18"/>
                <w:lang w:eastAsia="pl-PL"/>
              </w:rPr>
            </w:pPr>
            <w:r w:rsidRPr="005769E0">
              <w:rPr>
                <w:rFonts w:ascii="Arial" w:eastAsia="Times New Roman" w:hAnsi="Arial" w:cs="Arial"/>
                <w:i/>
                <w:sz w:val="18"/>
                <w:szCs w:val="18"/>
                <w:lang w:eastAsia="pl-PL"/>
              </w:rPr>
              <w:t>SAMODZIELNA PRACA STUDENTA /GODZINY NIEKONTAKTOWE/</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Arial" w:eastAsia="Times New Roman" w:hAnsi="Arial" w:cs="Arial"/>
                <w:b/>
                <w:sz w:val="20"/>
                <w:szCs w:val="20"/>
                <w:lang w:eastAsia="pl-PL"/>
              </w:rPr>
              <w:t>43</w:t>
            </w:r>
          </w:p>
        </w:tc>
        <w:tc>
          <w:tcPr>
            <w:tcW w:w="1258"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Arial" w:eastAsia="Times New Roman" w:hAnsi="Arial" w:cs="Arial"/>
                <w:b/>
                <w:sz w:val="20"/>
                <w:szCs w:val="20"/>
                <w:lang w:eastAsia="pl-PL"/>
              </w:rPr>
            </w:pPr>
            <w:r w:rsidRPr="005769E0">
              <w:rPr>
                <w:rFonts w:ascii="Arial" w:eastAsia="Times New Roman" w:hAnsi="Arial" w:cs="Arial"/>
                <w:b/>
                <w:sz w:val="20"/>
                <w:szCs w:val="20"/>
                <w:lang w:eastAsia="pl-PL"/>
              </w:rPr>
              <w:t>55</w:t>
            </w:r>
          </w:p>
        </w:tc>
      </w:tr>
      <w:tr w:rsidR="005769E0" w:rsidRPr="005769E0" w:rsidTr="009C4798">
        <w:tc>
          <w:tcPr>
            <w:tcW w:w="6622" w:type="dxa"/>
          </w:tcPr>
          <w:p w:rsidR="005769E0" w:rsidRPr="005769E0" w:rsidRDefault="005769E0" w:rsidP="005769E0">
            <w:pPr>
              <w:spacing w:after="0" w:line="240" w:lineRule="auto"/>
              <w:rPr>
                <w:rFonts w:ascii="Times New Roman" w:eastAsia="Times New Roman" w:hAnsi="Times New Roman" w:cs="Times New Roman"/>
                <w:sz w:val="18"/>
                <w:szCs w:val="18"/>
                <w:lang w:eastAsia="pl-PL"/>
              </w:rPr>
            </w:pPr>
            <w:r w:rsidRPr="005769E0">
              <w:rPr>
                <w:rFonts w:ascii="Times New Roman" w:eastAsia="Times New Roman" w:hAnsi="Times New Roman" w:cs="Times New Roman"/>
                <w:sz w:val="18"/>
                <w:szCs w:val="18"/>
                <w:lang w:eastAsia="pl-PL"/>
              </w:rPr>
              <w:t>Samodzielne przygotowanie do zajęć (zadania domowe, lektura itp.)</w:t>
            </w:r>
          </w:p>
        </w:tc>
        <w:tc>
          <w:tcPr>
            <w:tcW w:w="1440"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20</w:t>
            </w:r>
          </w:p>
        </w:tc>
        <w:tc>
          <w:tcPr>
            <w:tcW w:w="1258"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25</w:t>
            </w:r>
          </w:p>
        </w:tc>
      </w:tr>
      <w:tr w:rsidR="005769E0" w:rsidRPr="005769E0" w:rsidTr="009C4798">
        <w:tc>
          <w:tcPr>
            <w:tcW w:w="6622" w:type="dxa"/>
          </w:tcPr>
          <w:p w:rsidR="005769E0" w:rsidRPr="005769E0" w:rsidRDefault="005769E0" w:rsidP="005769E0">
            <w:pPr>
              <w:spacing w:after="0" w:line="240" w:lineRule="auto"/>
              <w:rPr>
                <w:rFonts w:ascii="Times New Roman" w:eastAsia="Times New Roman" w:hAnsi="Times New Roman" w:cs="Times New Roman"/>
                <w:sz w:val="18"/>
                <w:szCs w:val="18"/>
                <w:lang w:eastAsia="pl-PL"/>
              </w:rPr>
            </w:pPr>
            <w:r w:rsidRPr="005769E0">
              <w:rPr>
                <w:rFonts w:ascii="Times New Roman" w:eastAsia="Times New Roman" w:hAnsi="Times New Roman" w:cs="Times New Roman"/>
                <w:sz w:val="18"/>
                <w:szCs w:val="18"/>
                <w:lang w:eastAsia="pl-PL"/>
              </w:rPr>
              <w:t>Zebranie materiałów do projektu, kwerenda internetowa</w:t>
            </w:r>
          </w:p>
        </w:tc>
        <w:tc>
          <w:tcPr>
            <w:tcW w:w="1440"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15</w:t>
            </w:r>
          </w:p>
        </w:tc>
        <w:tc>
          <w:tcPr>
            <w:tcW w:w="1258"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20</w:t>
            </w:r>
          </w:p>
        </w:tc>
      </w:tr>
      <w:tr w:rsidR="005769E0" w:rsidRPr="005769E0" w:rsidTr="009C4798">
        <w:tc>
          <w:tcPr>
            <w:tcW w:w="6622" w:type="dxa"/>
          </w:tcPr>
          <w:p w:rsidR="005769E0" w:rsidRPr="005769E0" w:rsidRDefault="005769E0" w:rsidP="005769E0">
            <w:pPr>
              <w:spacing w:after="0" w:line="240" w:lineRule="auto"/>
              <w:rPr>
                <w:rFonts w:ascii="Times New Roman" w:eastAsia="Times New Roman" w:hAnsi="Times New Roman" w:cs="Times New Roman"/>
                <w:sz w:val="18"/>
                <w:szCs w:val="18"/>
                <w:lang w:eastAsia="pl-PL"/>
              </w:rPr>
            </w:pPr>
            <w:r w:rsidRPr="005769E0">
              <w:rPr>
                <w:rFonts w:ascii="Times New Roman" w:eastAsia="Times New Roman" w:hAnsi="Times New Roman" w:cs="Times New Roman"/>
                <w:sz w:val="18"/>
                <w:szCs w:val="18"/>
                <w:lang w:eastAsia="pl-PL"/>
              </w:rPr>
              <w:t>Opracowanie prezentacji multimedialnej (lub pracy pisemnej)</w:t>
            </w:r>
          </w:p>
        </w:tc>
        <w:tc>
          <w:tcPr>
            <w:tcW w:w="1440"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8</w:t>
            </w:r>
          </w:p>
        </w:tc>
        <w:tc>
          <w:tcPr>
            <w:tcW w:w="1258" w:type="dxa"/>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10</w:t>
            </w:r>
          </w:p>
        </w:tc>
      </w:tr>
      <w:tr w:rsidR="005769E0" w:rsidRPr="005769E0" w:rsidTr="009C4798">
        <w:tc>
          <w:tcPr>
            <w:tcW w:w="6622"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ŁĄCZNA LICZBA GODZIN</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75</w:t>
            </w:r>
          </w:p>
        </w:tc>
        <w:tc>
          <w:tcPr>
            <w:tcW w:w="1258"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75</w:t>
            </w:r>
          </w:p>
        </w:tc>
      </w:tr>
      <w:tr w:rsidR="005769E0" w:rsidRPr="005769E0" w:rsidTr="009C4798">
        <w:tc>
          <w:tcPr>
            <w:tcW w:w="6622"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PUNKTY ECTS za przedmiot</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3</w:t>
            </w:r>
          </w:p>
        </w:tc>
        <w:tc>
          <w:tcPr>
            <w:tcW w:w="1258" w:type="dxa"/>
            <w:tcBorders>
              <w:top w:val="single" w:sz="4" w:space="0" w:color="auto"/>
              <w:left w:val="single" w:sz="4" w:space="0" w:color="auto"/>
              <w:bottom w:val="single" w:sz="4" w:space="0" w:color="auto"/>
              <w:right w:val="single" w:sz="4" w:space="0" w:color="auto"/>
            </w:tcBorders>
            <w:shd w:val="clear" w:color="auto" w:fill="E0E0E0"/>
          </w:tcPr>
          <w:p w:rsidR="005769E0" w:rsidRPr="005769E0" w:rsidRDefault="005769E0" w:rsidP="005769E0">
            <w:pPr>
              <w:spacing w:after="0" w:line="240" w:lineRule="auto"/>
              <w:rPr>
                <w:rFonts w:ascii="Times New Roman" w:eastAsia="Times New Roman" w:hAnsi="Times New Roman" w:cs="Times New Roman"/>
                <w:b/>
                <w:sz w:val="20"/>
                <w:szCs w:val="20"/>
                <w:lang w:eastAsia="pl-PL"/>
              </w:rPr>
            </w:pPr>
            <w:r w:rsidRPr="005769E0">
              <w:rPr>
                <w:rFonts w:ascii="Times New Roman" w:eastAsia="Times New Roman" w:hAnsi="Times New Roman" w:cs="Times New Roman"/>
                <w:b/>
                <w:sz w:val="20"/>
                <w:szCs w:val="20"/>
                <w:lang w:eastAsia="pl-PL"/>
              </w:rPr>
              <w:t>3</w:t>
            </w:r>
          </w:p>
        </w:tc>
      </w:tr>
    </w:tbl>
    <w:p w:rsidR="005769E0" w:rsidRPr="005769E0" w:rsidRDefault="005769E0" w:rsidP="005769E0">
      <w:pPr>
        <w:spacing w:after="0" w:line="360" w:lineRule="auto"/>
        <w:ind w:firstLine="708"/>
        <w:jc w:val="both"/>
        <w:rPr>
          <w:rFonts w:ascii="Arial" w:eastAsia="Times New Roman" w:hAnsi="Arial" w:cs="Arial"/>
          <w:sz w:val="20"/>
          <w:szCs w:val="20"/>
          <w:lang w:eastAsia="pl-PL"/>
        </w:rPr>
      </w:pPr>
    </w:p>
    <w:p w:rsidR="005769E0" w:rsidRPr="005769E0" w:rsidRDefault="005769E0" w:rsidP="005769E0">
      <w:pPr>
        <w:tabs>
          <w:tab w:val="left" w:pos="655"/>
        </w:tabs>
        <w:spacing w:after="0" w:line="240" w:lineRule="auto"/>
        <w:ind w:right="20"/>
        <w:jc w:val="both"/>
        <w:rPr>
          <w:rFonts w:ascii="Arial" w:eastAsia="Times New Roman" w:hAnsi="Arial" w:cs="Arial"/>
          <w:i/>
          <w:sz w:val="16"/>
          <w:szCs w:val="16"/>
          <w:lang w:eastAsia="pl-PL"/>
        </w:rPr>
      </w:pPr>
      <w:r w:rsidRPr="005769E0">
        <w:rPr>
          <w:rFonts w:ascii="Arial" w:eastAsia="Times New Roman" w:hAnsi="Arial" w:cs="Arial"/>
          <w:b/>
          <w:sz w:val="20"/>
          <w:szCs w:val="20"/>
          <w:lang w:eastAsia="pl-PL"/>
        </w:rPr>
        <w:t>Przyjmuję do realizacji</w:t>
      </w:r>
      <w:r w:rsidRPr="005769E0">
        <w:rPr>
          <w:rFonts w:ascii="Arial" w:eastAsia="Times New Roman" w:hAnsi="Arial" w:cs="Arial"/>
          <w:i/>
          <w:sz w:val="16"/>
          <w:szCs w:val="16"/>
          <w:lang w:eastAsia="pl-PL"/>
        </w:rPr>
        <w:t xml:space="preserve">    (data i podpisy osób prowadzących przedmiot w danym roku akademickim)</w:t>
      </w:r>
    </w:p>
    <w:p w:rsidR="005769E0" w:rsidRPr="005769E0" w:rsidRDefault="005769E0" w:rsidP="005769E0">
      <w:pPr>
        <w:tabs>
          <w:tab w:val="left" w:pos="655"/>
        </w:tabs>
        <w:spacing w:after="0" w:line="240" w:lineRule="auto"/>
        <w:ind w:right="20"/>
        <w:jc w:val="both"/>
        <w:rPr>
          <w:rFonts w:ascii="Arial" w:eastAsia="Times New Roman" w:hAnsi="Arial" w:cs="Arial"/>
          <w:i/>
          <w:sz w:val="16"/>
          <w:szCs w:val="16"/>
          <w:lang w:eastAsia="pl-PL"/>
        </w:rPr>
      </w:pPr>
    </w:p>
    <w:p w:rsidR="005769E0" w:rsidRPr="005769E0" w:rsidRDefault="005769E0" w:rsidP="005769E0">
      <w:pPr>
        <w:suppressAutoHyphens/>
        <w:spacing w:after="0" w:line="240" w:lineRule="auto"/>
        <w:rPr>
          <w:rFonts w:ascii="Arial Unicode MS" w:eastAsia="Arial Unicode MS" w:hAnsi="Arial Unicode MS" w:cs="Arial Unicode MS"/>
          <w:color w:val="000000"/>
          <w:sz w:val="24"/>
          <w:szCs w:val="24"/>
          <w:lang w:eastAsia="zh-CN"/>
        </w:rPr>
      </w:pPr>
    </w:p>
    <w:p w:rsidR="005769E0" w:rsidRPr="005769E0" w:rsidRDefault="005769E0" w:rsidP="005769E0">
      <w:pPr>
        <w:suppressAutoHyphens/>
        <w:spacing w:after="0" w:line="240" w:lineRule="auto"/>
        <w:rPr>
          <w:rFonts w:ascii="Arial Unicode MS" w:eastAsia="Arial Unicode MS" w:hAnsi="Arial Unicode MS" w:cs="Arial Unicode MS"/>
          <w:color w:val="000000"/>
          <w:sz w:val="24"/>
          <w:szCs w:val="24"/>
          <w:lang w:eastAsia="zh-CN"/>
        </w:rPr>
      </w:pPr>
    </w:p>
    <w:p w:rsidR="005769E0" w:rsidRPr="005769E0" w:rsidRDefault="005769E0" w:rsidP="005769E0">
      <w:pPr>
        <w:suppressAutoHyphens/>
        <w:spacing w:after="0" w:line="240" w:lineRule="auto"/>
        <w:rPr>
          <w:rFonts w:ascii="Arial Unicode MS" w:eastAsia="Arial Unicode MS" w:hAnsi="Arial Unicode MS" w:cs="Arial Unicode MS"/>
          <w:color w:val="000000"/>
          <w:sz w:val="24"/>
          <w:szCs w:val="24"/>
          <w:lang w:eastAsia="zh-CN"/>
        </w:rPr>
      </w:pPr>
    </w:p>
    <w:p w:rsidR="001B53CD" w:rsidRDefault="001B53CD"/>
    <w:sectPr w:rsidR="001B5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86" w:rsidRDefault="00072786" w:rsidP="005769E0">
      <w:pPr>
        <w:spacing w:after="0" w:line="240" w:lineRule="auto"/>
      </w:pPr>
      <w:r>
        <w:separator/>
      </w:r>
    </w:p>
  </w:endnote>
  <w:endnote w:type="continuationSeparator" w:id="0">
    <w:p w:rsidR="00072786" w:rsidRDefault="00072786" w:rsidP="0057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86" w:rsidRDefault="00072786" w:rsidP="005769E0">
      <w:pPr>
        <w:spacing w:after="0" w:line="240" w:lineRule="auto"/>
      </w:pPr>
      <w:r>
        <w:separator/>
      </w:r>
    </w:p>
  </w:footnote>
  <w:footnote w:type="continuationSeparator" w:id="0">
    <w:p w:rsidR="00072786" w:rsidRDefault="00072786" w:rsidP="005769E0">
      <w:pPr>
        <w:spacing w:after="0" w:line="240" w:lineRule="auto"/>
      </w:pPr>
      <w:r>
        <w:continuationSeparator/>
      </w:r>
    </w:p>
  </w:footnote>
  <w:footnote w:id="1">
    <w:p w:rsidR="005769E0" w:rsidRPr="004F4882" w:rsidRDefault="005769E0" w:rsidP="005769E0">
      <w:pPr>
        <w:pStyle w:val="Tekstprzypisudolnego"/>
        <w:rPr>
          <w:rFonts w:ascii="Times New Roman" w:hAnsi="Times New Roman"/>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D02"/>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E0"/>
    <w:rsid w:val="00072786"/>
    <w:rsid w:val="001B53CD"/>
    <w:rsid w:val="00576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769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69E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769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69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4596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2017-11-10T12:23:00Z</dcterms:created>
  <dcterms:modified xsi:type="dcterms:W3CDTF">2017-11-10T12:39:00Z</dcterms:modified>
</cp:coreProperties>
</file>