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62" w:rsidRPr="00433062" w:rsidRDefault="00433062" w:rsidP="00433062">
      <w:pPr>
        <w:suppressAutoHyphens/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433062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KARTA PRZEDMIOTU</w:t>
      </w:r>
    </w:p>
    <w:p w:rsidR="00433062" w:rsidRPr="00433062" w:rsidRDefault="00433062" w:rsidP="00433062">
      <w:pPr>
        <w:suppressAutoHyphens/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71"/>
        <w:gridCol w:w="5803"/>
      </w:tblGrid>
      <w:tr w:rsidR="00433062" w:rsidRPr="00433062" w:rsidTr="00D34837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3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15.9-1DKS-F4-KL</w:t>
            </w:r>
          </w:p>
        </w:tc>
      </w:tr>
      <w:tr w:rsidR="00433062" w:rsidRPr="00433062" w:rsidTr="00D34837"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Nazwa przedmiotu w języku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Polskim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Komunikacja literacka</w:t>
            </w:r>
            <w:bookmarkEnd w:id="0"/>
          </w:p>
        </w:tc>
      </w:tr>
      <w:tr w:rsidR="00433062" w:rsidRPr="00433062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Angielskim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Literary</w:t>
            </w:r>
            <w:proofErr w:type="spellEnd"/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</w:pPr>
    </w:p>
    <w:p w:rsidR="00433062" w:rsidRPr="00433062" w:rsidRDefault="00433062" w:rsidP="00433062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433062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USYTUOWANIE PRZEDMIOTU W SYSTEMIE STUDIÓW</w:t>
      </w: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1.1. Kierunek studiów/nazwa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Dziennikarstwo i komunikacja społeczna</w:t>
            </w:r>
          </w:p>
        </w:tc>
      </w:tr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1.2. Forma studiów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Stacjonarne / niestacjonarne</w:t>
            </w:r>
          </w:p>
        </w:tc>
      </w:tr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1.3. Poziom studiów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licencjackie pierwszego stopnia</w:t>
            </w:r>
          </w:p>
        </w:tc>
      </w:tr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1.4. Profil studiów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praktyczny</w:t>
            </w:r>
          </w:p>
        </w:tc>
      </w:tr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1.5. Specjalność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Wszystkie specjalności</w:t>
            </w:r>
          </w:p>
        </w:tc>
      </w:tr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1.6. Jednostka prowadząca przedmiot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WH, Instytut Dziennikarstwa i Informacji</w:t>
            </w:r>
          </w:p>
        </w:tc>
      </w:tr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1.7. Osoba przygotowująca kartę przedmiotu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dr Aleksandra Lubczyńska</w:t>
            </w:r>
          </w:p>
        </w:tc>
      </w:tr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1.8. Osoba odpowiedzialna za przedmiot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dr Aleksandra Lubczyńska</w:t>
            </w:r>
          </w:p>
        </w:tc>
      </w:tr>
      <w:tr w:rsidR="00433062" w:rsidRPr="00433062" w:rsidTr="00D3483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1.9. Kontakt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aleksandra.sinczak@ujk.edu.pl</w:t>
            </w:r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433062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OGÓLNA CHARAKTERYSTYKA PRZEDMIOTU</w:t>
      </w: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4035"/>
      </w:tblGrid>
      <w:tr w:rsidR="00433062" w:rsidRPr="00433062" w:rsidTr="00D34837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2.1. Przynależność do modułu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fakultatywny</w:t>
            </w:r>
          </w:p>
        </w:tc>
      </w:tr>
      <w:tr w:rsidR="00433062" w:rsidRPr="00433062" w:rsidTr="00D34837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2.2. Status przedmiotu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Obowiązkowy</w:t>
            </w:r>
          </w:p>
        </w:tc>
      </w:tr>
      <w:tr w:rsidR="00433062" w:rsidRPr="00433062" w:rsidTr="00D34837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2.3. Język wykładowy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polski  </w:t>
            </w:r>
          </w:p>
        </w:tc>
      </w:tr>
      <w:tr w:rsidR="00433062" w:rsidRPr="00433062" w:rsidTr="00D34837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2.4. Semestry, na których realizowany jest przedmiot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V</w:t>
            </w:r>
          </w:p>
        </w:tc>
      </w:tr>
      <w:tr w:rsidR="00433062" w:rsidRPr="00433062" w:rsidTr="00D34837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2.5. Wymagania wstępne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433062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FORMY, SPOSOBY I  METODY PROWADZENIA ZAJĘĆ</w:t>
      </w: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24"/>
        <w:gridCol w:w="5996"/>
      </w:tblGrid>
      <w:tr w:rsidR="00433062" w:rsidRPr="00433062" w:rsidTr="00D34837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Ćwiczenia 30 godzin – stacjonarne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Ćwiczenia 18 godzin - niestacjonarne</w:t>
            </w:r>
          </w:p>
        </w:tc>
      </w:tr>
      <w:tr w:rsidR="00433062" w:rsidRPr="00433062" w:rsidTr="00D34837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zajęcia tradycyjne realizowane w pomieszczeniach UJK</w:t>
            </w:r>
          </w:p>
        </w:tc>
      </w:tr>
      <w:tr w:rsidR="00433062" w:rsidRPr="00433062" w:rsidTr="00D34837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zaliczenie z oceną</w:t>
            </w:r>
          </w:p>
        </w:tc>
      </w:tr>
      <w:tr w:rsidR="00433062" w:rsidRPr="00433062" w:rsidTr="00D34837">
        <w:tc>
          <w:tcPr>
            <w:tcW w:w="1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pogadanka, dyskusja, referat, projekt</w:t>
            </w:r>
          </w:p>
        </w:tc>
      </w:tr>
      <w:tr w:rsidR="00433062" w:rsidRPr="00433062" w:rsidTr="00D34837"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numPr>
                <w:ilvl w:val="1"/>
                <w:numId w:val="1"/>
              </w:numPr>
              <w:suppressAutoHyphens/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ind w:left="426" w:hanging="3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podstawowa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1.Dmitruk K.,  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Literatura - społeczeństwo - przestrzeń : przemiany układu kultury literackiej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, Wrocław 1980.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2.Głowiński M</w:t>
            </w:r>
            <w:r w:rsidRPr="00433062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  <w:t xml:space="preserve">., 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Style odbioru : szkice o komunikacji literackiej,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Kraków 1977.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  <w:t xml:space="preserve">3.Głowiński M., 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4"/>
                <w:szCs w:val="20"/>
              </w:rPr>
              <w:t>Komunikacja literacka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 jako sfera napięć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, w: 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Problemy odbioru i odbiorcy. Studia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, pod red. T. Bujnickiego i J. Skawińskiego, Wrocław 1977, s. 58-72.</w:t>
            </w:r>
          </w:p>
        </w:tc>
      </w:tr>
      <w:tr w:rsidR="00433062" w:rsidRPr="00433062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ind w:left="426" w:hanging="39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1.Pawlicka U., 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 xml:space="preserve">Literatura cyfrowa a literackość i 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4"/>
                <w:szCs w:val="20"/>
              </w:rPr>
              <w:t>komunikacja literacka,</w:t>
            </w:r>
            <w:r w:rsidRPr="00433062">
              <w:rPr>
                <w:rFonts w:ascii="Arial" w:eastAsia="Arial Unicode MS" w:hAnsi="Arial" w:cs="Arial"/>
                <w:color w:val="000000"/>
                <w:sz w:val="24"/>
                <w:szCs w:val="20"/>
              </w:rPr>
              <w:t xml:space="preserve"> [w]: 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Przekaz digitalny : z zagadnień semiotyki, semantyki i komunikacji cyfrowej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, pod red., E. </w:t>
            </w:r>
            <w:proofErr w:type="spellStart"/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Szczęsna</w:t>
            </w:r>
            <w:proofErr w:type="spellEnd"/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, Kraków 2015, s. 263-280.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ind w:left="1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2.Siekierski S., </w:t>
            </w:r>
            <w:r w:rsidRPr="0043306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Czytania Polaków w XX wieku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, Warszawa 2000.</w:t>
            </w:r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433062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CELE, TREŚCI I EFEKTY KSZTAŁCENIA</w:t>
      </w: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33062" w:rsidRPr="00433062" w:rsidTr="00D34837">
        <w:trPr>
          <w:trHeight w:val="12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062" w:rsidRPr="00433062" w:rsidRDefault="00433062" w:rsidP="00433062">
            <w:pPr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Cele przedmiotu 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ind w:left="360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  <w:p w:rsidR="00433062" w:rsidRPr="00433062" w:rsidRDefault="00433062" w:rsidP="00433062">
            <w:pPr>
              <w:suppressAutoHyphens/>
              <w:spacing w:after="0" w:line="240" w:lineRule="auto"/>
              <w:ind w:left="356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C1 – </w:t>
            </w: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Zapoznanie słuchaczy z 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istotą funkcjonowania dzieła literackiego jako komunikatu.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ind w:left="356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C2 – Z</w:t>
            </w:r>
            <w:r w:rsidRPr="00433062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  <w:t>apoznanie słuchaczy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433062">
              <w:rPr>
                <w:rFonts w:ascii="Arial" w:eastAsia="Arial Unicode MS" w:hAnsi="Arial" w:cs="Arial"/>
                <w:iCs/>
                <w:color w:val="000000"/>
                <w:sz w:val="20"/>
                <w:szCs w:val="20"/>
              </w:rPr>
              <w:t>z wybranymi problemami odbioru dzieła literackiego.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ind w:left="356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C3 –  Poszerzenie kompetencji literackich słuchaczy.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ind w:left="356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C4 – Kształcenie umiejętności poprawnej analizy dzieła literackiego.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ind w:left="35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433062" w:rsidRPr="00433062" w:rsidTr="00D34837">
        <w:trPr>
          <w:trHeight w:val="16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lastRenderedPageBreak/>
              <w:t>Treści programowe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ind w:left="360"/>
              <w:jc w:val="both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Komunikacja literacka. Dzieło literackie jako specyficzny komunikat językowy. Funkcjonowanie dzieła literackiego jako komunikatu. Kod literacki (systemem znaków literackich: środków językowych, sposobów kształtowania świata przedstawionego, postaci bohaterów, konwencji gatunkowych itp.). W</w:t>
            </w:r>
            <w:r w:rsidRPr="0043306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spólność kodu nadawcy i odbiorcy. Relacje wewnątrztekstowe; relacje </w:t>
            </w:r>
            <w:proofErr w:type="spellStart"/>
            <w:r w:rsidRPr="0043306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zewnątrztekstowe</w:t>
            </w:r>
            <w:proofErr w:type="spellEnd"/>
            <w:r w:rsidRPr="0043306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 xml:space="preserve">. Społeczne warunki odbioru dzieła. Obiegi literatury; 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sposoby krążenia utworów wśród publiczności.</w:t>
            </w:r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710"/>
        <w:gridCol w:w="1485"/>
        <w:gridCol w:w="1319"/>
        <w:gridCol w:w="1052"/>
      </w:tblGrid>
      <w:tr w:rsidR="00433062" w:rsidRPr="00433062" w:rsidTr="00D34837">
        <w:trPr>
          <w:cantSplit/>
          <w:trHeight w:val="56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62" w:rsidRPr="00433062" w:rsidRDefault="00433062" w:rsidP="00433062">
            <w:pPr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Efekty kształcenia</w:t>
            </w:r>
          </w:p>
        </w:tc>
      </w:tr>
      <w:tr w:rsidR="00433062" w:rsidRPr="00433062" w:rsidTr="00D34837">
        <w:trPr>
          <w:cantSplit/>
          <w:trHeight w:val="56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Słuchacz, który zaliczył przedmiot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  <w:t>Stopień nasycenia efektu kierunkowego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i/>
                <w:color w:val="000000"/>
                <w:sz w:val="20"/>
                <w:szCs w:val="20"/>
              </w:rPr>
              <w:t>[+] [++] [+++]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Odniesienie do efektów kształcenia 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062" w:rsidRPr="00433062" w:rsidTr="00D34837">
        <w:trPr>
          <w:trHeight w:val="57"/>
        </w:trPr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w zakresie WIEDZY: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dla kierunku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dla obszaru</w:t>
            </w:r>
          </w:p>
        </w:tc>
      </w:tr>
      <w:tr w:rsidR="00433062" w:rsidRPr="00433062" w:rsidTr="00D34837">
        <w:trPr>
          <w:trHeight w:val="5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>Zna podstawowe pojęcia z zakresu komunikacji literackiej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+++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>DKS1P_W02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H1P_W03 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062" w:rsidRPr="00433062" w:rsidTr="00D34837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33062" w:rsidRPr="00433062" w:rsidRDefault="00433062" w:rsidP="00433062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33062" w:rsidRPr="00433062" w:rsidTr="00D34837">
        <w:trPr>
          <w:trHeight w:val="57"/>
        </w:trPr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w zakresie UMIEJĘTNOŚCI: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062" w:rsidRPr="00433062" w:rsidTr="00D34837">
        <w:trPr>
          <w:trHeight w:val="5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Posiada umiejętność przekodowywania znaków specyficznie literackich na język pojęciowy</w:t>
            </w: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+++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>DKS1P_U02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H1P_U03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S1P_U02</w:t>
            </w:r>
          </w:p>
        </w:tc>
      </w:tr>
      <w:tr w:rsidR="00433062" w:rsidRPr="00433062" w:rsidTr="00D34837">
        <w:trPr>
          <w:trHeight w:val="5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>Potrafi scharakteryzować</w:t>
            </w: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społeczne warunki odbioru dzieła literackiego.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>DKS1P_U08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H1P_U12 H1P_U13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S1P_U09</w:t>
            </w:r>
          </w:p>
        </w:tc>
      </w:tr>
      <w:tr w:rsidR="00433062" w:rsidRPr="00433062" w:rsidTr="00D34837">
        <w:trPr>
          <w:trHeight w:val="57"/>
        </w:trPr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w zakresie KOMPETENCJI SPOŁECZNYCH: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062" w:rsidRPr="00433062" w:rsidTr="00D34837">
        <w:trPr>
          <w:trHeight w:val="5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Dostrzega konieczność kształcenia ustawicznego, wzbogacania swojej wiedzy i umiejętności w zakresie problematyki związanej z odbiorem dzieła literackiego</w:t>
            </w: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+++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Times" w:hAnsi="Arial" w:cs="Arial"/>
                <w:color w:val="000000"/>
                <w:sz w:val="20"/>
                <w:szCs w:val="20"/>
              </w:rPr>
              <w:t>DKS1P_K01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H1P_K01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S1P_K06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062" w:rsidRPr="00433062" w:rsidTr="00D34837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3062" w:rsidRPr="00433062" w:rsidRDefault="00433062" w:rsidP="00433062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433062" w:rsidRPr="00433062" w:rsidTr="00D34837">
        <w:trPr>
          <w:trHeight w:val="26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numPr>
                <w:ilvl w:val="1"/>
                <w:numId w:val="2"/>
              </w:num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Kryteria oceny osiągniętych efektów kształcenia</w:t>
            </w:r>
          </w:p>
        </w:tc>
      </w:tr>
      <w:tr w:rsidR="00433062" w:rsidRPr="00433062" w:rsidTr="00D34837">
        <w:trPr>
          <w:trHeight w:val="26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na ocenę 5</w:t>
            </w:r>
          </w:p>
        </w:tc>
      </w:tr>
      <w:tr w:rsidR="00433062" w:rsidRPr="00433062" w:rsidTr="00D34837">
        <w:trPr>
          <w:trHeight w:val="140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Przygotowanie referatu i projektu – zaliczone w przedziale 51-60%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Aktywność na zajęciach,  przygotowanie referatu i projektu – zaliczone w przedziale 61-70%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Aktywność na zajęciach,  przygotowanie referatu – zaliczone w przedziale 71-80%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Aktywność na zajęciach,  przygotowanie referatu i projektu – zaliczone w przedziale 81-90%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Aktywność na zajęciach,  przygotowanie referatu i projektu – zaliczone w przedziale 91-100%</w:t>
            </w:r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118"/>
        <w:gridCol w:w="1119"/>
        <w:gridCol w:w="1183"/>
        <w:gridCol w:w="1119"/>
        <w:gridCol w:w="1484"/>
        <w:gridCol w:w="1028"/>
        <w:gridCol w:w="1119"/>
      </w:tblGrid>
      <w:tr w:rsidR="00433062" w:rsidRPr="00433062" w:rsidTr="00D3483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numPr>
                <w:ilvl w:val="1"/>
                <w:numId w:val="2"/>
              </w:num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Metody oceny</w:t>
            </w:r>
          </w:p>
        </w:tc>
      </w:tr>
      <w:tr w:rsidR="00433062" w:rsidRPr="00433062" w:rsidTr="00D3483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Referat Sprawozdania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Dyskusje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Inne</w:t>
            </w:r>
          </w:p>
        </w:tc>
      </w:tr>
      <w:tr w:rsidR="00433062" w:rsidRPr="00433062" w:rsidTr="00D34837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beforeAutospacing="1" w:after="0" w:afterAutospacing="1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</w:pPr>
      <w:r w:rsidRPr="00433062">
        <w:rPr>
          <w:rFonts w:ascii="Arial" w:eastAsia="Arial Unicode MS" w:hAnsi="Arial" w:cs="Arial"/>
          <w:b/>
          <w:color w:val="000000"/>
          <w:sz w:val="20"/>
          <w:szCs w:val="20"/>
          <w:lang w:eastAsia="zh-CN"/>
        </w:rPr>
        <w:t>BILANS PUNKTÓW ECTS – NAKŁAD PRACY SŁUCHACZA</w:t>
      </w:r>
    </w:p>
    <w:p w:rsidR="00433062" w:rsidRPr="00433062" w:rsidRDefault="00433062" w:rsidP="00433062">
      <w:pPr>
        <w:suppressAutoHyphens/>
        <w:spacing w:after="0" w:line="240" w:lineRule="auto"/>
        <w:ind w:left="720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7"/>
        <w:gridCol w:w="1334"/>
        <w:gridCol w:w="1517"/>
      </w:tblGrid>
      <w:tr w:rsidR="00433062" w:rsidRPr="00433062" w:rsidTr="00D34837">
        <w:tc>
          <w:tcPr>
            <w:tcW w:w="3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Obciążenie słuchacza</w:t>
            </w:r>
          </w:p>
        </w:tc>
      </w:tr>
      <w:tr w:rsidR="00433062" w:rsidRPr="00433062" w:rsidTr="00D348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Studia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stacjonarne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Studia</w:t>
            </w:r>
          </w:p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niestacjonarne</w:t>
            </w: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Udział w wykładach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>Udział w ćwiczeniach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Udział w konsultacjach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Udział w egzaminie/kolokwium zaliczeniowym itp.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SAMODZIELNA PRACA SŁUCHACZA /GODZINY NIEKONTAKTOWE/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Przygotowanie do ćwiczeń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i/>
                <w:color w:val="000000"/>
                <w:sz w:val="20"/>
                <w:szCs w:val="20"/>
              </w:rPr>
              <w:t>Zebranie materiałów do projektu, kwerenda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hd w:val="clear" w:color="auto" w:fill="D9D9D9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ŁĄCZNA LICZBA GODZIN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433062" w:rsidRPr="00433062" w:rsidTr="00D34837"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hd w:val="clear" w:color="auto" w:fill="D9D9D9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62" w:rsidRPr="00433062" w:rsidRDefault="00433062" w:rsidP="00433062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3306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433062" w:rsidRPr="00433062" w:rsidRDefault="00433062" w:rsidP="00433062">
      <w:pPr>
        <w:shd w:val="clear" w:color="auto" w:fill="D9D9D9"/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p w:rsidR="00433062" w:rsidRPr="00433062" w:rsidRDefault="00433062" w:rsidP="00433062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33062">
        <w:rPr>
          <w:rFonts w:ascii="Arial" w:eastAsia="Times New Roman" w:hAnsi="Arial" w:cs="Arial"/>
          <w:b/>
          <w:sz w:val="20"/>
          <w:szCs w:val="20"/>
          <w:lang w:eastAsia="pl-PL"/>
        </w:rPr>
        <w:t>Przyjmuję do realizacji</w:t>
      </w:r>
      <w:r w:rsidRPr="0043306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(data i podpisy osób prowadzących przedmiot w danym roku akademickim)</w:t>
      </w:r>
    </w:p>
    <w:p w:rsidR="00433062" w:rsidRPr="00433062" w:rsidRDefault="00433062" w:rsidP="00433062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33062" w:rsidRPr="00433062" w:rsidRDefault="00433062" w:rsidP="00433062">
      <w:pPr>
        <w:tabs>
          <w:tab w:val="left" w:pos="655"/>
        </w:tabs>
        <w:spacing w:after="0" w:line="240" w:lineRule="auto"/>
        <w:ind w:right="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3306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3306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33062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33062">
        <w:rPr>
          <w:rFonts w:ascii="Arial" w:eastAsia="Times New Roman" w:hAnsi="Arial" w:cs="Arial"/>
          <w:i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</w:t>
      </w:r>
    </w:p>
    <w:p w:rsidR="00433062" w:rsidRPr="00433062" w:rsidRDefault="00433062" w:rsidP="00433062">
      <w:pPr>
        <w:suppressAutoHyphens/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  <w:lang w:eastAsia="zh-CN"/>
        </w:rPr>
      </w:pPr>
    </w:p>
    <w:p w:rsidR="00F329C5" w:rsidRDefault="00F329C5"/>
    <w:sectPr w:rsidR="00F3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44F05A5"/>
    <w:multiLevelType w:val="hybridMultilevel"/>
    <w:tmpl w:val="C85E62B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62"/>
    <w:rsid w:val="00433062"/>
    <w:rsid w:val="00F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2017-11-10T12:40:00Z</dcterms:created>
  <dcterms:modified xsi:type="dcterms:W3CDTF">2017-11-10T12:41:00Z</dcterms:modified>
</cp:coreProperties>
</file>